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6CD" w:rsidRPr="00EE317D" w:rsidRDefault="00A676CD" w:rsidP="007470B5">
      <w:pPr>
        <w:pStyle w:val="Titre2"/>
      </w:pPr>
      <w:bookmarkStart w:id="0" w:name="_Toc80175725"/>
      <w:bookmarkStart w:id="1" w:name="_Toc80693573"/>
      <w:bookmarkStart w:id="2" w:name="_Toc119991158"/>
      <w:bookmarkStart w:id="3" w:name="_Toc161458714"/>
      <w:bookmarkStart w:id="4" w:name="_Toc451244878"/>
      <w:bookmarkStart w:id="5" w:name="_Toc451244935"/>
      <w:bookmarkStart w:id="6" w:name="_Toc457486761"/>
      <w:bookmarkStart w:id="7" w:name="_Toc457486818"/>
      <w:bookmarkStart w:id="8" w:name="_Toc514408165"/>
      <w:bookmarkStart w:id="9" w:name="_Toc514411086"/>
      <w:r w:rsidRPr="00EE317D">
        <w:t>Présentation générale d'EDI-</w:t>
      </w:r>
      <w:bookmarkEnd w:id="0"/>
      <w:bookmarkEnd w:id="1"/>
      <w:bookmarkEnd w:id="2"/>
      <w:bookmarkEnd w:id="3"/>
      <w:bookmarkEnd w:id="4"/>
      <w:bookmarkEnd w:id="5"/>
      <w:bookmarkEnd w:id="6"/>
      <w:bookmarkEnd w:id="7"/>
      <w:r>
        <w:t>REQUETE</w:t>
      </w:r>
      <w:bookmarkEnd w:id="8"/>
      <w:bookmarkEnd w:id="9"/>
    </w:p>
    <w:p w:rsidR="00A676CD" w:rsidRDefault="00A676CD" w:rsidP="003E71F5">
      <w:r w:rsidRPr="002F600E">
        <w:t>Le présent guide, destiné à des utilisateurs français,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rsidR="00A676CD" w:rsidRDefault="00A676CD" w:rsidP="003E71F5"/>
    <w:p w:rsidR="00A676CD" w:rsidRDefault="00A676CD" w:rsidP="003E71F5"/>
    <w:p w:rsidR="00A676CD" w:rsidRPr="00461098" w:rsidRDefault="00A676CD" w:rsidP="007470B5">
      <w:pPr>
        <w:pStyle w:val="Titre3"/>
      </w:pPr>
      <w:bookmarkStart w:id="10" w:name="_Toc80175726"/>
      <w:bookmarkStart w:id="11" w:name="_Toc80693574"/>
      <w:bookmarkStart w:id="12" w:name="_Toc119991159"/>
      <w:bookmarkStart w:id="13" w:name="_Toc161458715"/>
      <w:bookmarkStart w:id="14" w:name="_Toc451244879"/>
      <w:bookmarkStart w:id="15" w:name="_Toc451244936"/>
      <w:bookmarkStart w:id="16" w:name="_Toc457486762"/>
      <w:bookmarkStart w:id="17" w:name="_Toc457486819"/>
      <w:bookmarkStart w:id="18" w:name="_Toc514408166"/>
      <w:bookmarkStart w:id="19" w:name="_Toc514411087"/>
      <w:r w:rsidRPr="00461098">
        <w:t>Références</w:t>
      </w:r>
      <w:bookmarkEnd w:id="10"/>
      <w:bookmarkEnd w:id="11"/>
      <w:bookmarkEnd w:id="12"/>
      <w:bookmarkEnd w:id="13"/>
      <w:bookmarkEnd w:id="14"/>
      <w:bookmarkEnd w:id="15"/>
      <w:bookmarkEnd w:id="16"/>
      <w:bookmarkEnd w:id="17"/>
      <w:bookmarkEnd w:id="18"/>
      <w:bookmarkEnd w:id="19"/>
    </w:p>
    <w:p w:rsidR="00A676CD" w:rsidRDefault="00A676CD"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rsidR="00A676CD" w:rsidRPr="002F600E" w:rsidRDefault="00A676CD" w:rsidP="003E71F5"/>
    <w:p w:rsidR="00A676CD" w:rsidRPr="002F600E" w:rsidRDefault="00A676CD"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rsidR="00A676CD" w:rsidRDefault="00A676CD" w:rsidP="003E71F5"/>
    <w:p w:rsidR="00A676CD" w:rsidRDefault="00A676CD" w:rsidP="003E71F5">
      <w:r w:rsidRPr="002F600E">
        <w:t>Il n’est pas nécessaire de connaître le Répertoire pour travailler en mode EDIFACT.”</w:t>
      </w:r>
      <w:r w:rsidRPr="002F600E">
        <w:rPr>
          <w:rStyle w:val="Appelnotedebasdep"/>
        </w:rPr>
        <w:footnoteReference w:id="5"/>
      </w:r>
    </w:p>
    <w:p w:rsidR="00A676CD" w:rsidRPr="002F600E" w:rsidRDefault="00A676CD" w:rsidP="003E71F5"/>
    <w:p w:rsidR="00A676CD" w:rsidRDefault="00A676CD" w:rsidP="00283BB9">
      <w:pPr>
        <w:jc w:val="left"/>
      </w:pPr>
      <w:r>
        <w:t>Dans la procédure EDI-REQUETE</w:t>
      </w:r>
      <w:r>
        <w:rPr>
          <w:rStyle w:val="Appelnotedebasdep"/>
        </w:rPr>
        <w:footnoteReference w:id="6"/>
      </w:r>
      <w:r>
        <w:t>, plusieurs UNSMs</w:t>
      </w:r>
      <w:r>
        <w:rPr>
          <w:rStyle w:val="Appelnotedebasdep"/>
        </w:rPr>
        <w:footnoteReference w:id="7"/>
      </w:r>
      <w:r>
        <w:t xml:space="preserve"> sont utilisés :</w:t>
      </w:r>
    </w:p>
    <w:p w:rsidR="00A676CD" w:rsidRDefault="00A676CD" w:rsidP="00283BB9">
      <w:pPr>
        <w:jc w:val="left"/>
      </w:pPr>
      <w:r>
        <w:t xml:space="preserve">Type de message : </w:t>
      </w:r>
      <w:r w:rsidRPr="004F3112">
        <w:rPr>
          <w:b/>
          <w:bCs/>
        </w:rPr>
        <w:t>INFENT</w:t>
      </w:r>
      <w:r>
        <w:t xml:space="preserve"> (message Informations des Entreprises)</w:t>
      </w:r>
    </w:p>
    <w:p w:rsidR="00A676CD" w:rsidRDefault="00A676CD" w:rsidP="00283BB9">
      <w:pPr>
        <w:jc w:val="left"/>
      </w:pPr>
      <w:r w:rsidRPr="00B11E93">
        <w:rPr>
          <w:b/>
          <w:bCs/>
        </w:rPr>
        <w:t>Publication</w:t>
      </w:r>
      <w:r>
        <w:t xml:space="preserve"> : D00.B</w:t>
      </w:r>
    </w:p>
    <w:p w:rsidR="00A676CD" w:rsidRDefault="00A676CD" w:rsidP="00283BB9">
      <w:pPr>
        <w:jc w:val="left"/>
      </w:pPr>
      <w:r w:rsidRPr="00B11E93">
        <w:rPr>
          <w:b/>
          <w:bCs/>
        </w:rPr>
        <w:t>Agence de contrôle</w:t>
      </w:r>
      <w:r>
        <w:t xml:space="preserve"> : UN/EDIFACT pour le message normalisé “INFENT”, EDIFICAS pour le sous-ensemble français de ce message.</w:t>
      </w:r>
    </w:p>
    <w:p w:rsidR="00A676CD" w:rsidRDefault="00A676CD" w:rsidP="00283BB9"/>
    <w:p w:rsidR="00A676CD" w:rsidRDefault="00A676CD" w:rsidP="00283BB9">
      <w:pPr>
        <w:jc w:val="left"/>
      </w:pPr>
      <w:r>
        <w:t xml:space="preserve">Type de message : </w:t>
      </w:r>
      <w:r w:rsidRPr="004F3112">
        <w:rPr>
          <w:b/>
          <w:bCs/>
        </w:rPr>
        <w:t>CONTRL</w:t>
      </w:r>
      <w:r>
        <w:t xml:space="preserve"> (message de contrôle)</w:t>
      </w:r>
    </w:p>
    <w:p w:rsidR="00A676CD" w:rsidRDefault="00A676CD" w:rsidP="00283BB9">
      <w:pPr>
        <w:jc w:val="left"/>
      </w:pPr>
      <w:r w:rsidRPr="00B11E93">
        <w:rPr>
          <w:b/>
          <w:bCs/>
        </w:rPr>
        <w:t>Publication</w:t>
      </w:r>
      <w:r>
        <w:t xml:space="preserve"> : version IV du langage EDIFACT </w:t>
      </w:r>
    </w:p>
    <w:p w:rsidR="00A676CD" w:rsidRDefault="00A676CD" w:rsidP="00283BB9">
      <w:pPr>
        <w:jc w:val="left"/>
      </w:pPr>
      <w:r w:rsidRPr="00B11E93">
        <w:rPr>
          <w:b/>
          <w:bCs/>
        </w:rPr>
        <w:t>Agence de contrôle</w:t>
      </w:r>
      <w:r>
        <w:t xml:space="preserve"> : UN/EDIFACT pour le message normalisé “CONTRL”, EDIFRANCE pour le sous-ensemble français de ce message.</w:t>
      </w:r>
    </w:p>
    <w:p w:rsidR="00A676CD" w:rsidRDefault="00A676CD" w:rsidP="00283BB9"/>
    <w:p w:rsidR="00A676CD" w:rsidRDefault="00A676CD" w:rsidP="00283BB9">
      <w:pPr>
        <w:jc w:val="left"/>
      </w:pPr>
      <w:r>
        <w:t xml:space="preserve">Type de message : </w:t>
      </w:r>
      <w:r w:rsidRPr="004F3112">
        <w:rPr>
          <w:b/>
          <w:bCs/>
        </w:rPr>
        <w:t>AUTACK</w:t>
      </w:r>
      <w:r>
        <w:t xml:space="preserve"> (message d'authentification)</w:t>
      </w:r>
    </w:p>
    <w:p w:rsidR="00A676CD" w:rsidRDefault="00A676CD" w:rsidP="00283BB9">
      <w:pPr>
        <w:jc w:val="left"/>
      </w:pPr>
      <w:r w:rsidRPr="00B11E93">
        <w:rPr>
          <w:b/>
          <w:bCs/>
        </w:rPr>
        <w:t>Publication</w:t>
      </w:r>
      <w:r>
        <w:t xml:space="preserve"> : version IV du langage EDIFACT </w:t>
      </w:r>
    </w:p>
    <w:p w:rsidR="00A676CD" w:rsidRDefault="00A676CD" w:rsidP="00283BB9">
      <w:pPr>
        <w:jc w:val="left"/>
      </w:pPr>
      <w:r w:rsidRPr="00B11E93">
        <w:rPr>
          <w:b/>
          <w:bCs/>
        </w:rPr>
        <w:t>Agence de contrôle</w:t>
      </w:r>
      <w:r>
        <w:t xml:space="preserve"> : UN/EDIFACT pour le message normalisé “AUTACK”, EDIFRANCE pour le sous-ensemble français de ce message.</w:t>
      </w:r>
    </w:p>
    <w:p w:rsidR="00A676CD" w:rsidRDefault="00A676CD" w:rsidP="00283BB9">
      <w:pPr>
        <w:jc w:val="left"/>
      </w:pPr>
    </w:p>
    <w:p w:rsidR="00A676CD" w:rsidRDefault="00A676CD" w:rsidP="00283BB9">
      <w:pPr>
        <w:jc w:val="left"/>
      </w:pPr>
    </w:p>
    <w:p w:rsidR="00A676CD" w:rsidRPr="00461098" w:rsidRDefault="00A676CD" w:rsidP="007470B5">
      <w:pPr>
        <w:pStyle w:val="Titre3"/>
      </w:pPr>
      <w:bookmarkStart w:id="20" w:name="_Toc80175727"/>
      <w:bookmarkStart w:id="21" w:name="_Toc80693575"/>
      <w:bookmarkStart w:id="22" w:name="_Toc119991160"/>
      <w:bookmarkStart w:id="23" w:name="_Toc161458716"/>
      <w:bookmarkStart w:id="24" w:name="_Toc451244880"/>
      <w:bookmarkStart w:id="25" w:name="_Toc451244937"/>
      <w:bookmarkStart w:id="26" w:name="_Toc457486763"/>
      <w:bookmarkStart w:id="27" w:name="_Toc457486820"/>
      <w:bookmarkStart w:id="28" w:name="_Toc514408167"/>
      <w:bookmarkStart w:id="29" w:name="_Toc514411088"/>
      <w:r w:rsidRPr="00461098">
        <w:t>Définitions</w:t>
      </w:r>
      <w:bookmarkStart w:id="30" w:name="_GoBack"/>
      <w:bookmarkEnd w:id="20"/>
      <w:bookmarkEnd w:id="21"/>
      <w:bookmarkEnd w:id="22"/>
      <w:bookmarkEnd w:id="23"/>
      <w:bookmarkEnd w:id="24"/>
      <w:bookmarkEnd w:id="25"/>
      <w:bookmarkEnd w:id="26"/>
      <w:bookmarkEnd w:id="27"/>
      <w:bookmarkEnd w:id="28"/>
      <w:bookmarkEnd w:id="29"/>
      <w:bookmarkEnd w:id="30"/>
    </w:p>
    <w:p w:rsidR="00A676CD" w:rsidRDefault="00A676CD" w:rsidP="00283BB9">
      <w:pPr>
        <w:jc w:val="left"/>
      </w:pPr>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rsidR="00A676CD" w:rsidRDefault="00A676CD" w:rsidP="00283BB9">
      <w:pPr>
        <w:jc w:val="left"/>
      </w:pPr>
    </w:p>
    <w:p w:rsidR="00A676CD" w:rsidRDefault="00A676CD" w:rsidP="00283BB9">
      <w:pPr>
        <w:jc w:val="left"/>
      </w:pPr>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rsidR="00A676CD" w:rsidRDefault="00A676CD" w:rsidP="00283BB9">
      <w:pPr>
        <w:jc w:val="left"/>
      </w:pPr>
    </w:p>
    <w:p w:rsidR="00A676CD" w:rsidRDefault="00A676CD" w:rsidP="00283BB9">
      <w:pPr>
        <w:jc w:val="left"/>
      </w:pPr>
      <w:r w:rsidRPr="004F3112">
        <w:rPr>
          <w:b/>
          <w:bCs/>
        </w:rPr>
        <w:t>AUTACK</w:t>
      </w:r>
      <w:r>
        <w:t xml:space="preserve"> est un message utilisé pour authentifier un interchange, un groupe fonctionnel ou un message pour en assurer la non répudiation ou pour en accuser réception d'une façon sécurisée.</w:t>
      </w:r>
    </w:p>
    <w:p w:rsidR="00A676CD" w:rsidRDefault="00A676CD" w:rsidP="00283BB9">
      <w:pPr>
        <w:jc w:val="left"/>
      </w:pPr>
    </w:p>
    <w:p w:rsidR="00A676CD" w:rsidRDefault="00A676CD" w:rsidP="00283BB9">
      <w:pPr>
        <w:jc w:val="left"/>
      </w:pPr>
    </w:p>
    <w:p w:rsidR="00A676CD" w:rsidRPr="00461098" w:rsidRDefault="00A676CD" w:rsidP="007470B5">
      <w:pPr>
        <w:pStyle w:val="Titre3"/>
      </w:pPr>
      <w:bookmarkStart w:id="31" w:name="_Toc80175728"/>
      <w:bookmarkStart w:id="32" w:name="_Toc80693576"/>
      <w:bookmarkStart w:id="33" w:name="_Toc119991161"/>
      <w:bookmarkStart w:id="34" w:name="_Toc161458717"/>
      <w:bookmarkStart w:id="35" w:name="_Toc451244881"/>
      <w:bookmarkStart w:id="36" w:name="_Toc451244938"/>
      <w:bookmarkStart w:id="37" w:name="_Toc457486764"/>
      <w:bookmarkStart w:id="38" w:name="_Toc457486821"/>
      <w:bookmarkStart w:id="39" w:name="_Toc514408168"/>
      <w:bookmarkStart w:id="40" w:name="_Toc514411089"/>
      <w:r w:rsidRPr="00461098">
        <w:t>Principes</w:t>
      </w:r>
      <w:bookmarkEnd w:id="31"/>
      <w:bookmarkEnd w:id="32"/>
      <w:bookmarkEnd w:id="33"/>
      <w:bookmarkEnd w:id="34"/>
      <w:bookmarkEnd w:id="35"/>
      <w:bookmarkEnd w:id="36"/>
      <w:bookmarkEnd w:id="37"/>
      <w:bookmarkEnd w:id="38"/>
      <w:bookmarkEnd w:id="39"/>
      <w:bookmarkEnd w:id="40"/>
    </w:p>
    <w:p w:rsidR="00A676CD" w:rsidRPr="00FB4253" w:rsidRDefault="00A676CD" w:rsidP="007470B5">
      <w:pPr>
        <w:pStyle w:val="Titre4"/>
      </w:pPr>
      <w:bookmarkStart w:id="41" w:name="_Toc80175729"/>
      <w:bookmarkStart w:id="42" w:name="_Toc80693577"/>
      <w:bookmarkStart w:id="43" w:name="_Toc119991162"/>
      <w:bookmarkStart w:id="44" w:name="_Toc119991216"/>
      <w:bookmarkStart w:id="45" w:name="_Toc161458718"/>
      <w:bookmarkStart w:id="46" w:name="_Toc451244882"/>
      <w:bookmarkStart w:id="47" w:name="_Toc451244939"/>
      <w:bookmarkStart w:id="48" w:name="_Toc457486765"/>
      <w:bookmarkStart w:id="49" w:name="_Toc457486822"/>
      <w:bookmarkStart w:id="50" w:name="_Toc514408169"/>
      <w:bookmarkStart w:id="51" w:name="_Toc514411090"/>
      <w:r w:rsidRPr="00CF658F">
        <w:t>Généralités</w:t>
      </w:r>
      <w:bookmarkEnd w:id="41"/>
      <w:bookmarkEnd w:id="42"/>
      <w:bookmarkEnd w:id="43"/>
      <w:bookmarkEnd w:id="44"/>
      <w:bookmarkEnd w:id="45"/>
      <w:bookmarkEnd w:id="46"/>
      <w:bookmarkEnd w:id="47"/>
      <w:bookmarkEnd w:id="48"/>
      <w:bookmarkEnd w:id="49"/>
      <w:bookmarkEnd w:id="50"/>
      <w:bookmarkEnd w:id="51"/>
    </w:p>
    <w:p w:rsidR="00A676CD" w:rsidRDefault="00A676CD" w:rsidP="00DE6FFB">
      <w:pPr>
        <w:jc w:val="left"/>
      </w:pPr>
      <w:r>
        <w:t>Une entreprise ou un tiers déclarant peut préparer un ou plusieurs messages EDI-REQUETE suivant le type de demandes d’informations ou le type d’informations que l’entreprise souhaite récupérer.</w:t>
      </w:r>
    </w:p>
    <w:p w:rsidR="00A676CD" w:rsidRDefault="00A676CD" w:rsidP="00DE6FFB">
      <w:pPr>
        <w:jc w:val="left"/>
      </w:pPr>
      <w:r>
        <w:t>Un ensemble de données d’une entreprise peut être transcrit dans un groupe de fichiers, dénommé dans ce qui suit “groupe fonctionnel</w:t>
      </w:r>
      <w:r>
        <w:rPr>
          <w:rStyle w:val="Appelnotedebasdep"/>
        </w:rPr>
        <w:footnoteReference w:id="8"/>
      </w:r>
      <w:r>
        <w:t>”. Chaque groupe fonctionnel est caractéristique d’un type de données particulier (exemple : demande d’information sur l’entreprise ; requête ou récupération des informations de l’entreprise ; réponse).</w:t>
      </w:r>
    </w:p>
    <w:p w:rsidR="00A676CD" w:rsidRDefault="00A676CD" w:rsidP="00283BB9"/>
    <w:p w:rsidR="00A676CD" w:rsidRDefault="00A676CD" w:rsidP="00283BB9">
      <w:pPr>
        <w:jc w:val="left"/>
        <w:rPr>
          <w:b/>
          <w:bCs/>
        </w:rPr>
      </w:pPr>
      <w:r w:rsidRPr="00B10797">
        <w:rPr>
          <w:b/>
          <w:bCs/>
        </w:rPr>
        <w:t>Un interchange</w:t>
      </w:r>
      <w:r w:rsidRPr="00B10797">
        <w:rPr>
          <w:rStyle w:val="Appelnotedebasdep"/>
          <w:b/>
          <w:bCs/>
        </w:rPr>
        <w:footnoteReference w:id="9"/>
      </w:r>
      <w:r w:rsidRPr="00B10797">
        <w:rPr>
          <w:b/>
          <w:bCs/>
        </w:rPr>
        <w:t xml:space="preserve"> peut comprendre plusieurs groupes fonctionnels comprenant pour chacun d’entre eux plusieurs messages regroupés par nature :</w:t>
      </w:r>
    </w:p>
    <w:p w:rsidR="00A676CD" w:rsidRPr="000D30AB" w:rsidRDefault="00A676CD" w:rsidP="00283BB9">
      <w:pPr>
        <w:jc w:val="left"/>
        <w:rPr>
          <w:b/>
          <w:bCs/>
        </w:rPr>
      </w:pPr>
    </w:p>
    <w:p w:rsidR="00A676CD" w:rsidRDefault="00A676CD" w:rsidP="00A676CD">
      <w:pPr>
        <w:numPr>
          <w:ilvl w:val="0"/>
          <w:numId w:val="2"/>
        </w:numPr>
      </w:pPr>
      <w:r>
        <w:t>1er groupe fonctionnel : tous les messages de type A,</w:t>
      </w:r>
    </w:p>
    <w:p w:rsidR="00A676CD" w:rsidRDefault="00A676CD" w:rsidP="00A676CD">
      <w:pPr>
        <w:numPr>
          <w:ilvl w:val="0"/>
          <w:numId w:val="2"/>
        </w:numPr>
      </w:pPr>
      <w:r>
        <w:t>2</w:t>
      </w:r>
      <w:r w:rsidRPr="00BA2861">
        <w:t>ème</w:t>
      </w:r>
      <w:r>
        <w:t xml:space="preserve"> groupe fonctionnel : tous les messages de type B,</w:t>
      </w:r>
    </w:p>
    <w:p w:rsidR="00A676CD" w:rsidRDefault="00A676CD" w:rsidP="00A676CD">
      <w:pPr>
        <w:numPr>
          <w:ilvl w:val="0"/>
          <w:numId w:val="2"/>
        </w:numPr>
      </w:pPr>
      <w:r>
        <w:t xml:space="preserve">etc. </w:t>
      </w:r>
    </w:p>
    <w:p w:rsidR="00A676CD" w:rsidRDefault="00A676CD" w:rsidP="00A07536"/>
    <w:p w:rsidR="00A676CD" w:rsidRDefault="00A676CD" w:rsidP="00283BB9">
      <w:pPr>
        <w:jc w:val="left"/>
      </w:pPr>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rsidR="00A676CD" w:rsidRDefault="00A676CD" w:rsidP="00283BB9">
      <w:pPr>
        <w:jc w:val="left"/>
      </w:pPr>
      <w:r>
        <w:lastRenderedPageBreak/>
        <w:t>Un interchange peut comprendre plusieurs groupes fonctionnels contenant chacun des messages ayant la même structure.</w:t>
      </w:r>
    </w:p>
    <w:p w:rsidR="00A676CD" w:rsidRDefault="00A676CD" w:rsidP="00283BB9">
      <w:pPr>
        <w:jc w:val="left"/>
      </w:pPr>
    </w:p>
    <w:p w:rsidR="00A676CD" w:rsidRDefault="00A676CD" w:rsidP="00283BB9">
      <w:pPr>
        <w:jc w:val="left"/>
      </w:pPr>
      <w:r>
        <w:t>Chaque message comprend une section en-tête, une section corps et une section résumée.</w:t>
      </w:r>
    </w:p>
    <w:p w:rsidR="00A676CD" w:rsidRDefault="00A676CD" w:rsidP="00283BB9">
      <w:pPr>
        <w:jc w:val="left"/>
      </w:pPr>
    </w:p>
    <w:p w:rsidR="00A676CD" w:rsidRDefault="00A676CD" w:rsidP="00EE027D">
      <w:pPr>
        <w:jc w:val="left"/>
      </w:pPr>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rsidR="00A676CD" w:rsidRDefault="00A676CD" w:rsidP="00283BB9">
      <w:pPr>
        <w:jc w:val="left"/>
      </w:pPr>
    </w:p>
    <w:p w:rsidR="00A676CD" w:rsidRDefault="00A676CD" w:rsidP="00283BB9">
      <w:pPr>
        <w:jc w:val="left"/>
      </w:pPr>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rsidR="00A676CD" w:rsidRDefault="00A676CD" w:rsidP="00283BB9">
      <w:pPr>
        <w:jc w:val="left"/>
      </w:pPr>
    </w:p>
    <w:p w:rsidR="00A676CD" w:rsidRDefault="00A676CD" w:rsidP="00DE6FFB">
      <w:pPr>
        <w:jc w:val="left"/>
      </w:pPr>
      <w:r>
        <w:t>“Enfin, les possibilités de l’EDI peuvent être étendues grâce à des services complémentaires tels que l’horodatage des échanges, le cryptage des données, les avis de remise, l’envoi de messages à plusieurs destinataires : un tiers déclarant peut ainsi transmettre simultanément à tous ses clients des informations telles les demandes de balance, d’inventaire de stocks, les rappels de délais fiscaux ou sociaux, etc.”</w:t>
      </w:r>
    </w:p>
    <w:p w:rsidR="00A676CD" w:rsidRDefault="00A676CD" w:rsidP="00283BB9"/>
    <w:p w:rsidR="00A676CD" w:rsidRPr="002F600E" w:rsidRDefault="00A676CD" w:rsidP="003E71F5">
      <w:pPr>
        <w:pStyle w:val="Titre8"/>
      </w:pPr>
      <w:r w:rsidRPr="002F600E">
        <w:t>Les messages standard</w:t>
      </w:r>
    </w:p>
    <w:p w:rsidR="00A676CD" w:rsidRDefault="00A676CD" w:rsidP="00EE027D">
      <w:pPr>
        <w:jc w:val="left"/>
      </w:pPr>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rsidR="00A676CD" w:rsidRDefault="00A676CD" w:rsidP="00283BB9"/>
    <w:p w:rsidR="00A676CD" w:rsidRDefault="00A676CD" w:rsidP="00283BB9">
      <w:pPr>
        <w:jc w:val="left"/>
      </w:pPr>
      <w:r>
        <w:t>“Les éléments de base du message sont appelés segments. Ils obéissent à une logique à la fois endogène (structuration du message) et exogène (d’après la fonction de l’échange).”</w:t>
      </w:r>
    </w:p>
    <w:p w:rsidR="00A676CD" w:rsidRDefault="00A676CD" w:rsidP="00283BB9">
      <w:pPr>
        <w:jc w:val="left"/>
      </w:pPr>
    </w:p>
    <w:p w:rsidR="00A676CD" w:rsidRDefault="00A676CD" w:rsidP="003E71F5">
      <w:pPr>
        <w:pStyle w:val="Titre7"/>
      </w:pPr>
      <w:r w:rsidRPr="002F600E">
        <w:t>Organisation de l’interchange</w:t>
      </w:r>
    </w:p>
    <w:p w:rsidR="00A676CD" w:rsidRPr="00A07536" w:rsidRDefault="00A676CD" w:rsidP="00A07536"/>
    <w:p w:rsidR="00A676CD" w:rsidRDefault="00A676CD" w:rsidP="0092373B">
      <w:r>
        <w:rPr>
          <w:noProof/>
        </w:rPr>
        <mc:AlternateContent>
          <mc:Choice Requires="wpc">
            <w:drawing>
              <wp:inline distT="0" distB="0" distL="0" distR="0" wp14:anchorId="6EC3FF1B" wp14:editId="701EA7BE">
                <wp:extent cx="2305050" cy="5067300"/>
                <wp:effectExtent l="9525" t="9525" r="9525" b="9525"/>
                <wp:docPr id="8768" name="Zone de dessin 87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7" name="Rectangle 8770"/>
                        <wps:cNvSpPr>
                          <a:spLocks noChangeArrowheads="1"/>
                        </wps:cNvSpPr>
                        <wps:spPr bwMode="auto">
                          <a:xfrm>
                            <a:off x="0" y="0"/>
                            <a:ext cx="2305050" cy="5067300"/>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108" name="Oval 8771"/>
                        <wps:cNvSpPr>
                          <a:spLocks noChangeArrowheads="1"/>
                        </wps:cNvSpPr>
                        <wps:spPr bwMode="auto">
                          <a:xfrm>
                            <a:off x="73660" y="250825"/>
                            <a:ext cx="2157095" cy="2941955"/>
                          </a:xfrm>
                          <a:prstGeom prst="ellipse">
                            <a:avLst/>
                          </a:prstGeom>
                          <a:solidFill>
                            <a:srgbClr val="41FF32"/>
                          </a:solidFill>
                          <a:ln w="12">
                            <a:solidFill>
                              <a:srgbClr val="810000"/>
                            </a:solidFill>
                            <a:round/>
                            <a:headEnd/>
                            <a:tailEnd/>
                          </a:ln>
                        </wps:spPr>
                        <wps:bodyPr rot="0" vert="horz" wrap="square" lIns="91440" tIns="45720" rIns="91440" bIns="45720" anchor="t" anchorCtr="0" upright="1">
                          <a:noAutofit/>
                        </wps:bodyPr>
                      </wps:wsp>
                      <wps:wsp>
                        <wps:cNvPr id="109" name="Rectangle 8772"/>
                        <wps:cNvSpPr>
                          <a:spLocks noChangeArrowheads="1"/>
                        </wps:cNvSpPr>
                        <wps:spPr bwMode="auto">
                          <a:xfrm>
                            <a:off x="552450" y="92202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110" name="Rectangle 8773"/>
                        <wps:cNvSpPr>
                          <a:spLocks noChangeArrowheads="1"/>
                        </wps:cNvSpPr>
                        <wps:spPr bwMode="auto">
                          <a:xfrm>
                            <a:off x="591185" y="107696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Détail du message B</w:t>
                              </w:r>
                            </w:p>
                          </w:txbxContent>
                        </wps:txbx>
                        <wps:bodyPr rot="0" vert="horz" wrap="none" lIns="0" tIns="0" rIns="0" bIns="0" anchor="t" anchorCtr="0">
                          <a:spAutoFit/>
                        </wps:bodyPr>
                      </wps:wsp>
                      <wps:wsp>
                        <wps:cNvPr id="111" name="Rectangle 8774"/>
                        <wps:cNvSpPr>
                          <a:spLocks noChangeArrowheads="1"/>
                        </wps:cNvSpPr>
                        <wps:spPr bwMode="auto">
                          <a:xfrm>
                            <a:off x="661035" y="123063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112" name="Oval 8775"/>
                        <wps:cNvSpPr>
                          <a:spLocks noChangeArrowheads="1"/>
                        </wps:cNvSpPr>
                        <wps:spPr bwMode="auto">
                          <a:xfrm>
                            <a:off x="292735" y="788670"/>
                            <a:ext cx="171831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776"/>
                        <wps:cNvSpPr>
                          <a:spLocks noChangeArrowheads="1"/>
                        </wps:cNvSpPr>
                        <wps:spPr bwMode="auto">
                          <a:xfrm>
                            <a:off x="552450" y="15462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114" name="Rectangle 8777"/>
                        <wps:cNvSpPr>
                          <a:spLocks noChangeArrowheads="1"/>
                        </wps:cNvSpPr>
                        <wps:spPr bwMode="auto">
                          <a:xfrm>
                            <a:off x="591185" y="17005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Détail du message C</w:t>
                              </w:r>
                            </w:p>
                          </w:txbxContent>
                        </wps:txbx>
                        <wps:bodyPr rot="0" vert="horz" wrap="none" lIns="0" tIns="0" rIns="0" bIns="0" anchor="t" anchorCtr="0">
                          <a:spAutoFit/>
                        </wps:bodyPr>
                      </wps:wsp>
                      <wps:wsp>
                        <wps:cNvPr id="115" name="Rectangle 8778"/>
                        <wps:cNvSpPr>
                          <a:spLocks noChangeArrowheads="1"/>
                        </wps:cNvSpPr>
                        <wps:spPr bwMode="auto">
                          <a:xfrm>
                            <a:off x="661035" y="185547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116" name="Oval 8779"/>
                        <wps:cNvSpPr>
                          <a:spLocks noChangeArrowheads="1"/>
                        </wps:cNvSpPr>
                        <wps:spPr bwMode="auto">
                          <a:xfrm>
                            <a:off x="260985" y="1412240"/>
                            <a:ext cx="178308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8780"/>
                        <wps:cNvSpPr>
                          <a:spLocks noChangeArrowheads="1"/>
                        </wps:cNvSpPr>
                        <wps:spPr bwMode="auto">
                          <a:xfrm>
                            <a:off x="552450" y="21685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118" name="Rectangle 8781"/>
                        <wps:cNvSpPr>
                          <a:spLocks noChangeArrowheads="1"/>
                        </wps:cNvSpPr>
                        <wps:spPr bwMode="auto">
                          <a:xfrm>
                            <a:off x="591185" y="232219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Détail du message D</w:t>
                              </w:r>
                            </w:p>
                          </w:txbxContent>
                        </wps:txbx>
                        <wps:bodyPr rot="0" vert="horz" wrap="none" lIns="0" tIns="0" rIns="0" bIns="0" anchor="t" anchorCtr="0">
                          <a:spAutoFit/>
                        </wps:bodyPr>
                      </wps:wsp>
                      <wps:wsp>
                        <wps:cNvPr id="119" name="Rectangle 8782"/>
                        <wps:cNvSpPr>
                          <a:spLocks noChangeArrowheads="1"/>
                        </wps:cNvSpPr>
                        <wps:spPr bwMode="auto">
                          <a:xfrm>
                            <a:off x="661035" y="24771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120" name="Oval 8783"/>
                        <wps:cNvSpPr>
                          <a:spLocks noChangeArrowheads="1"/>
                        </wps:cNvSpPr>
                        <wps:spPr bwMode="auto">
                          <a:xfrm>
                            <a:off x="260985" y="2034540"/>
                            <a:ext cx="178308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8784"/>
                        <wps:cNvSpPr>
                          <a:spLocks noChangeArrowheads="1"/>
                        </wps:cNvSpPr>
                        <wps:spPr bwMode="auto">
                          <a:xfrm>
                            <a:off x="871220" y="3117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122" name="Rectangle 8785"/>
                        <wps:cNvSpPr>
                          <a:spLocks noChangeArrowheads="1"/>
                        </wps:cNvSpPr>
                        <wps:spPr bwMode="auto">
                          <a:xfrm>
                            <a:off x="956945" y="467360"/>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123" name="Rectangle 8786"/>
                        <wps:cNvSpPr>
                          <a:spLocks noChangeArrowheads="1"/>
                        </wps:cNvSpPr>
                        <wps:spPr bwMode="auto">
                          <a:xfrm>
                            <a:off x="785495" y="62166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124" name="Rectangle 8787"/>
                        <wps:cNvSpPr>
                          <a:spLocks noChangeArrowheads="1"/>
                        </wps:cNvSpPr>
                        <wps:spPr bwMode="auto">
                          <a:xfrm>
                            <a:off x="768985" y="2800985"/>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125" name="Rectangle 8788"/>
                        <wps:cNvSpPr>
                          <a:spLocks noChangeArrowheads="1"/>
                        </wps:cNvSpPr>
                        <wps:spPr bwMode="auto">
                          <a:xfrm>
                            <a:off x="785495" y="295592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126" name="Oval 8789"/>
                        <wps:cNvSpPr>
                          <a:spLocks noChangeArrowheads="1"/>
                        </wps:cNvSpPr>
                        <wps:spPr bwMode="auto">
                          <a:xfrm>
                            <a:off x="280670" y="3272790"/>
                            <a:ext cx="1742440" cy="1588770"/>
                          </a:xfrm>
                          <a:prstGeom prst="ellipse">
                            <a:avLst/>
                          </a:prstGeom>
                          <a:solidFill>
                            <a:srgbClr val="80FFFF"/>
                          </a:solidFill>
                          <a:ln w="12">
                            <a:solidFill>
                              <a:srgbClr val="810000"/>
                            </a:solidFill>
                            <a:round/>
                            <a:headEnd/>
                            <a:tailEnd/>
                          </a:ln>
                        </wps:spPr>
                        <wps:bodyPr rot="0" vert="horz" wrap="square" lIns="91440" tIns="45720" rIns="91440" bIns="45720" anchor="t" anchorCtr="0" upright="1">
                          <a:noAutofit/>
                        </wps:bodyPr>
                      </wps:wsp>
                      <wps:wsp>
                        <wps:cNvPr id="127" name="Rectangle 8790"/>
                        <wps:cNvSpPr>
                          <a:spLocks noChangeArrowheads="1"/>
                        </wps:cNvSpPr>
                        <wps:spPr bwMode="auto">
                          <a:xfrm>
                            <a:off x="566420" y="389445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8704" name="Rectangle 8791"/>
                        <wps:cNvSpPr>
                          <a:spLocks noChangeArrowheads="1"/>
                        </wps:cNvSpPr>
                        <wps:spPr bwMode="auto">
                          <a:xfrm>
                            <a:off x="604520" y="4048760"/>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Détail du message F</w:t>
                              </w:r>
                            </w:p>
                          </w:txbxContent>
                        </wps:txbx>
                        <wps:bodyPr rot="0" vert="horz" wrap="none" lIns="0" tIns="0" rIns="0" bIns="0" anchor="t" anchorCtr="0">
                          <a:spAutoFit/>
                        </wps:bodyPr>
                      </wps:wsp>
                      <wps:wsp>
                        <wps:cNvPr id="8705" name="Rectangle 8792"/>
                        <wps:cNvSpPr>
                          <a:spLocks noChangeArrowheads="1"/>
                        </wps:cNvSpPr>
                        <wps:spPr bwMode="auto">
                          <a:xfrm>
                            <a:off x="674370" y="420370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8706" name="Oval 8793"/>
                        <wps:cNvSpPr>
                          <a:spLocks noChangeArrowheads="1"/>
                        </wps:cNvSpPr>
                        <wps:spPr bwMode="auto">
                          <a:xfrm>
                            <a:off x="314325" y="3761105"/>
                            <a:ext cx="169037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07" name="Rectangle 8794"/>
                        <wps:cNvSpPr>
                          <a:spLocks noChangeArrowheads="1"/>
                        </wps:cNvSpPr>
                        <wps:spPr bwMode="auto">
                          <a:xfrm>
                            <a:off x="878840" y="33216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8708" name="Rectangle 8795"/>
                        <wps:cNvSpPr>
                          <a:spLocks noChangeArrowheads="1"/>
                        </wps:cNvSpPr>
                        <wps:spPr bwMode="auto">
                          <a:xfrm>
                            <a:off x="964565" y="347535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8709" name="Rectangle 8796"/>
                        <wps:cNvSpPr>
                          <a:spLocks noChangeArrowheads="1"/>
                        </wps:cNvSpPr>
                        <wps:spPr bwMode="auto">
                          <a:xfrm>
                            <a:off x="795020" y="3630295"/>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8710" name="Rectangle 8797"/>
                        <wps:cNvSpPr>
                          <a:spLocks noChangeArrowheads="1"/>
                        </wps:cNvSpPr>
                        <wps:spPr bwMode="auto">
                          <a:xfrm>
                            <a:off x="777240" y="449199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8711" name="Rectangle 8798"/>
                        <wps:cNvSpPr>
                          <a:spLocks noChangeArrowheads="1"/>
                        </wps:cNvSpPr>
                        <wps:spPr bwMode="auto">
                          <a:xfrm>
                            <a:off x="795020" y="464693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8712" name="Rectangle 8799"/>
                        <wps:cNvSpPr>
                          <a:spLocks noChangeArrowheads="1"/>
                        </wps:cNvSpPr>
                        <wps:spPr bwMode="auto">
                          <a:xfrm>
                            <a:off x="48958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Cs w:val="20"/>
                                  <w:lang w:val="en-US"/>
                                </w:rPr>
                                <w:t>En-tête d'interchange</w:t>
                              </w:r>
                            </w:p>
                          </w:txbxContent>
                        </wps:txbx>
                        <wps:bodyPr rot="0" vert="horz" wrap="none" lIns="0" tIns="0" rIns="0" bIns="0" anchor="t" anchorCtr="0">
                          <a:spAutoFit/>
                        </wps:bodyPr>
                      </wps:wsp>
                      <wps:wsp>
                        <wps:cNvPr id="8713" name="Rectangle 8800"/>
                        <wps:cNvSpPr>
                          <a:spLocks noChangeArrowheads="1"/>
                        </wps:cNvSpPr>
                        <wps:spPr bwMode="auto">
                          <a:xfrm>
                            <a:off x="604520" y="4897755"/>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
                                <w:rPr>
                                  <w:rFonts w:ascii="Arial" w:hAnsi="Arial" w:cs="Arial"/>
                                  <w:b/>
                                  <w:bCs/>
                                  <w:color w:val="000000"/>
                                  <w:szCs w:val="20"/>
                                  <w:lang w:val="en-US"/>
                                </w:rPr>
                                <w:t>Fin d'interchange</w:t>
                              </w:r>
                            </w:p>
                          </w:txbxContent>
                        </wps:txbx>
                        <wps:bodyPr rot="0" vert="horz" wrap="none" lIns="0" tIns="0" rIns="0" bIns="0" anchor="t" anchorCtr="0">
                          <a:spAutoFit/>
                        </wps:bodyPr>
                      </wps:wsp>
                    </wpc:wpc>
                  </a:graphicData>
                </a:graphic>
              </wp:inline>
            </w:drawing>
          </mc:Choice>
          <mc:Fallback>
            <w:pict>
              <v:group w14:anchorId="6EC3FF1B" id="Zone de dessin 8768" o:spid="_x0000_s1026" editas="canvas" style="width:181.5pt;height:399pt;mso-position-horizontal-relative:char;mso-position-vertical-relative:line" coordsize="23050,50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050;height:50673;visibility:visible;mso-wrap-style:square">
                  <v:fill o:detectmouseclick="t"/>
                  <v:path o:connecttype="none"/>
                </v:shape>
                <v:rect id="Rectangle 8770" o:spid="_x0000_s1028" style="position:absolute;width:23050;height:50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" strokecolor="#100000" strokeweight="3e-5mm"/>
                <v:oval id="Oval 8771" o:spid="_x0000_s1029" style="position:absolute;left:736;top:2508;width:21571;height:29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" fillcolor="#41ff32" strokecolor="#810000" strokeweight="33e-5mm"/>
                <v:rect id="Rectangle 8772" o:spid="_x0000_s1030" style="position:absolute;left:5524;top:9220;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En-tête du message B</w:t>
                        </w:r>
                      </w:p>
                    </w:txbxContent>
                  </v:textbox>
                </v:rect>
                <v:rect id="Rectangle 8773" o:spid="_x0000_s1031" style="position:absolute;left:5911;top:10769;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A676CD" w:rsidRDefault="00A676CD">
                        <w:r>
                          <w:rPr>
                            <w:rFonts w:ascii="Arial" w:hAnsi="Arial" w:cs="Arial"/>
                            <w:b/>
                            <w:bCs/>
                            <w:color w:val="000000"/>
                            <w:sz w:val="18"/>
                            <w:szCs w:val="18"/>
                            <w:lang w:val="en-US"/>
                          </w:rPr>
                          <w:t>Détail du message B</w:t>
                        </w:r>
                      </w:p>
                    </w:txbxContent>
                  </v:textbox>
                </v:rect>
                <v:rect id="Rectangle 8774" o:spid="_x0000_s1032" style="position:absolute;left:6610;top:12306;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A676CD" w:rsidRDefault="00A676CD">
                        <w:r>
                          <w:rPr>
                            <w:rFonts w:ascii="Arial" w:hAnsi="Arial" w:cs="Arial"/>
                            <w:b/>
                            <w:bCs/>
                            <w:color w:val="000000"/>
                            <w:sz w:val="18"/>
                            <w:szCs w:val="18"/>
                            <w:lang w:val="en-US"/>
                          </w:rPr>
                          <w:t>Fin du message B</w:t>
                        </w:r>
                      </w:p>
                    </w:txbxContent>
                  </v:textbox>
                </v:rect>
                <v:oval id="Oval 8775" o:spid="_x0000_s1033" style="position:absolute;left:2927;top:7886;width:17183;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" filled="f" strokecolor="#810000" strokeweight="33e-5mm"/>
                <v:rect id="Rectangle 8776" o:spid="_x0000_s1034" style="position:absolute;left:5524;top:15462;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A676CD" w:rsidRDefault="00A676CD">
                        <w:r>
                          <w:rPr>
                            <w:rFonts w:ascii="Arial" w:hAnsi="Arial" w:cs="Arial"/>
                            <w:b/>
                            <w:bCs/>
                            <w:color w:val="000000"/>
                            <w:sz w:val="18"/>
                            <w:szCs w:val="18"/>
                            <w:lang w:val="en-US"/>
                          </w:rPr>
                          <w:t>En-tête du message C</w:t>
                        </w:r>
                      </w:p>
                    </w:txbxContent>
                  </v:textbox>
                </v:rect>
                <v:rect id="Rectangle 8777" o:spid="_x0000_s1035" style="position:absolute;left:5911;top:17005;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A676CD" w:rsidRDefault="00A676CD">
                        <w:r>
                          <w:rPr>
                            <w:rFonts w:ascii="Arial" w:hAnsi="Arial" w:cs="Arial"/>
                            <w:b/>
                            <w:bCs/>
                            <w:color w:val="000000"/>
                            <w:sz w:val="18"/>
                            <w:szCs w:val="18"/>
                            <w:lang w:val="en-US"/>
                          </w:rPr>
                          <w:t>Détail du message C</w:t>
                        </w:r>
                      </w:p>
                    </w:txbxContent>
                  </v:textbox>
                </v:rect>
                <v:rect id="Rectangle 8778" o:spid="_x0000_s1036" style="position:absolute;left:6610;top:18554;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A676CD" w:rsidRDefault="00A676CD">
                        <w:r>
                          <w:rPr>
                            <w:rFonts w:ascii="Arial" w:hAnsi="Arial" w:cs="Arial"/>
                            <w:b/>
                            <w:bCs/>
                            <w:color w:val="000000"/>
                            <w:sz w:val="18"/>
                            <w:szCs w:val="18"/>
                            <w:lang w:val="en-US"/>
                          </w:rPr>
                          <w:t>Fin du message C</w:t>
                        </w:r>
                      </w:p>
                    </w:txbxContent>
                  </v:textbox>
                </v:rect>
                <v:oval id="Oval 8779" o:spid="_x0000_s1037" style="position:absolute;left:2609;top:14122;width:17831;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" filled="f" strokecolor="#810000" strokeweight="33e-5mm"/>
                <v:rect id="Rectangle 8780" o:spid="_x0000_s1038" style="position:absolute;left:5524;top:21685;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En-tête du message D</w:t>
                        </w:r>
                      </w:p>
                    </w:txbxContent>
                  </v:textbox>
                </v:rect>
                <v:rect id="Rectangle 8781" o:spid="_x0000_s1039" style="position:absolute;left:5911;top:23221;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rsidR="00A676CD" w:rsidRDefault="00A676CD">
                        <w:r>
                          <w:rPr>
                            <w:rFonts w:ascii="Arial" w:hAnsi="Arial" w:cs="Arial"/>
                            <w:b/>
                            <w:bCs/>
                            <w:color w:val="000000"/>
                            <w:sz w:val="18"/>
                            <w:szCs w:val="18"/>
                            <w:lang w:val="en-US"/>
                          </w:rPr>
                          <w:t>Détail du message D</w:t>
                        </w:r>
                      </w:p>
                    </w:txbxContent>
                  </v:textbox>
                </v:rect>
                <v:rect id="Rectangle 8782" o:spid="_x0000_s1040" style="position:absolute;left:6610;top:24771;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Fin du message D</w:t>
                        </w:r>
                      </w:p>
                    </w:txbxContent>
                  </v:textbox>
                </v:rect>
                <v:oval id="Oval 8783" o:spid="_x0000_s1041" style="position:absolute;left:2609;top:20345;width:17831;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" filled="f" strokecolor="#810000" strokeweight="33e-5mm"/>
                <v:rect id="Rectangle 8784" o:spid="_x0000_s1042" style="position:absolute;left:8712;top:3117;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A676CD" w:rsidRDefault="00A676CD">
                        <w:r>
                          <w:rPr>
                            <w:rFonts w:ascii="Arial" w:hAnsi="Arial" w:cs="Arial"/>
                            <w:b/>
                            <w:bCs/>
                            <w:color w:val="000000"/>
                            <w:sz w:val="18"/>
                            <w:szCs w:val="18"/>
                            <w:lang w:val="en-US"/>
                          </w:rPr>
                          <w:t>En-tête du</w:t>
                        </w:r>
                      </w:p>
                    </w:txbxContent>
                  </v:textbox>
                </v:rect>
                <v:rect id="Rectangle 8785" o:spid="_x0000_s1043" style="position:absolute;left:9569;top:4673;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groupe</w:t>
                        </w:r>
                      </w:p>
                    </w:txbxContent>
                  </v:textbox>
                </v:rect>
                <v:rect id="Rectangle 8786" o:spid="_x0000_s1044" style="position:absolute;left:7854;top:6216;width:73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fonctionnel A</w:t>
                        </w:r>
                      </w:p>
                    </w:txbxContent>
                  </v:textbox>
                </v:rect>
                <v:rect id="Rectangle 8787" o:spid="_x0000_s1045" style="position:absolute;left:7689;top:2800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Fin du groupe</w:t>
                        </w:r>
                      </w:p>
                    </w:txbxContent>
                  </v:textbox>
                </v:rect>
                <v:rect id="Rectangle 8788" o:spid="_x0000_s1046" style="position:absolute;left:7854;top:29559;width:7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fonctionnel A</w:t>
                        </w:r>
                      </w:p>
                    </w:txbxContent>
                  </v:textbox>
                </v:rect>
                <v:oval id="Oval 8789" o:spid="_x0000_s1047" style="position:absolute;left:2806;top:32727;width:17425;height:15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" fillcolor="#80ffff" strokecolor="#810000" strokeweight="33e-5mm"/>
                <v:rect id="Rectangle 8790" o:spid="_x0000_s1048" style="position:absolute;left:5664;top:38944;width:1181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En-tête du message F</w:t>
                        </w:r>
                      </w:p>
                    </w:txbxContent>
                  </v:textbox>
                </v:rect>
                <v:rect id="Rectangle 8791" o:spid="_x0000_s1049" style="position:absolute;left:6045;top:40487;width:1105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AXRwwAAAN0AAAAPAAAAZHJzL2Rvd25yZXYueG1sRI/dagIx&#10;FITvC32HcAq9q0ml6L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EkgF0c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 w:val="18"/>
                            <w:szCs w:val="18"/>
                            <w:lang w:val="en-US"/>
                          </w:rPr>
                          <w:t>Détail du message F</w:t>
                        </w:r>
                      </w:p>
                    </w:txbxContent>
                  </v:textbox>
                </v:rect>
                <v:rect id="Rectangle 8792" o:spid="_x0000_s1050" style="position:absolute;left:6743;top:42037;width:965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KBKwwAAAN0AAAAPAAAAZHJzL2Rvd25yZXYueG1sRI/dagIx&#10;FITvC32HcAq9q0mF6r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fQSgSs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 w:val="18"/>
                            <w:szCs w:val="18"/>
                            <w:lang w:val="en-US"/>
                          </w:rPr>
                          <w:t>Fin du message F</w:t>
                        </w:r>
                      </w:p>
                    </w:txbxContent>
                  </v:textbox>
                </v:rect>
                <v:oval id="Oval 8793" o:spid="_x0000_s1051" style="position:absolute;left:3143;top:37611;width:16903;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" filled="f" strokecolor="#810000" strokeweight="33e-5mm"/>
                <v:rect id="Rectangle 8794" o:spid="_x0000_s1052" style="position:absolute;left:8788;top:33216;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 w:val="18"/>
                            <w:szCs w:val="18"/>
                            <w:lang w:val="en-US"/>
                          </w:rPr>
                          <w:t>En-tête du</w:t>
                        </w:r>
                      </w:p>
                    </w:txbxContent>
                  </v:textbox>
                </v:rect>
                <v:rect id="Rectangle 8795" o:spid="_x0000_s1053" style="position:absolute;left:9645;top:34753;width:387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" filled="f" stroked="f">
                  <v:textbox style="mso-fit-shape-to-text:t" inset="0,0,0,0">
                    <w:txbxContent>
                      <w:p w:rsidR="00A676CD" w:rsidRDefault="00A676CD">
                        <w:r>
                          <w:rPr>
                            <w:rFonts w:ascii="Arial" w:hAnsi="Arial" w:cs="Arial"/>
                            <w:b/>
                            <w:bCs/>
                            <w:color w:val="000000"/>
                            <w:sz w:val="18"/>
                            <w:szCs w:val="18"/>
                            <w:lang w:val="en-US"/>
                          </w:rPr>
                          <w:t>groupe</w:t>
                        </w:r>
                      </w:p>
                    </w:txbxContent>
                  </v:textbox>
                </v:rect>
                <v:rect id="Rectangle 8796" o:spid="_x0000_s1054" style="position:absolute;left:7950;top:36302;width:72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" filled="f" stroked="f">
                  <v:textbox style="mso-fit-shape-to-text:t" inset="0,0,0,0">
                    <w:txbxContent>
                      <w:p w:rsidR="00A676CD" w:rsidRDefault="00A676CD">
                        <w:r>
                          <w:rPr>
                            <w:rFonts w:ascii="Arial" w:hAnsi="Arial" w:cs="Arial"/>
                            <w:b/>
                            <w:bCs/>
                            <w:color w:val="000000"/>
                            <w:sz w:val="18"/>
                            <w:szCs w:val="18"/>
                            <w:lang w:val="en-US"/>
                          </w:rPr>
                          <w:t>fonctionnel E</w:t>
                        </w:r>
                      </w:p>
                    </w:txbxContent>
                  </v:textbox>
                </v:rect>
                <v:rect id="Rectangle 8797" o:spid="_x0000_s1055" style="position:absolute;left:7772;top:4491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" filled="f" stroked="f">
                  <v:textbox style="mso-fit-shape-to-text:t" inset="0,0,0,0">
                    <w:txbxContent>
                      <w:p w:rsidR="00A676CD" w:rsidRDefault="00A676CD">
                        <w:r>
                          <w:rPr>
                            <w:rFonts w:ascii="Arial" w:hAnsi="Arial" w:cs="Arial"/>
                            <w:b/>
                            <w:bCs/>
                            <w:color w:val="000000"/>
                            <w:sz w:val="18"/>
                            <w:szCs w:val="18"/>
                            <w:lang w:val="en-US"/>
                          </w:rPr>
                          <w:t>Fin du groupe</w:t>
                        </w:r>
                      </w:p>
                    </w:txbxContent>
                  </v:textbox>
                </v:rect>
                <v:rect id="Rectangle 8798" o:spid="_x0000_s1056" style="position:absolute;left:7950;top:46469;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 w:val="18"/>
                            <w:szCs w:val="18"/>
                            <w:lang w:val="en-US"/>
                          </w:rPr>
                          <w:t>fonctionnel E</w:t>
                        </w:r>
                      </w:p>
                    </w:txbxContent>
                  </v:textbox>
                </v:rect>
                <v:rect id="Rectangle 8799" o:spid="_x0000_s1057" style="position:absolute;left:4895;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Cs w:val="20"/>
                            <w:lang w:val="en-US"/>
                          </w:rPr>
                          <w:t>En-tête d'interchange</w:t>
                        </w:r>
                      </w:p>
                    </w:txbxContent>
                  </v:textbox>
                </v:rect>
                <v:rect id="Rectangle 8800" o:spid="_x0000_s1058" style="position:absolute;left:6045;top:48977;width:1053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" filled="f" stroked="f">
                  <v:textbox style="mso-fit-shape-to-text:t" inset="0,0,0,0">
                    <w:txbxContent>
                      <w:p w:rsidR="00A676CD" w:rsidRDefault="00A676CD">
                        <w:r>
                          <w:rPr>
                            <w:rFonts w:ascii="Arial" w:hAnsi="Arial" w:cs="Arial"/>
                            <w:b/>
                            <w:bCs/>
                            <w:color w:val="000000"/>
                            <w:szCs w:val="20"/>
                            <w:lang w:val="en-US"/>
                          </w:rPr>
                          <w:t>Fin d'interchange</w:t>
                        </w:r>
                      </w:p>
                    </w:txbxContent>
                  </v:textbox>
                </v:rect>
                <w10:anchorlock/>
              </v:group>
            </w:pict>
          </mc:Fallback>
        </mc:AlternateContent>
      </w:r>
    </w:p>
    <w:p w:rsidR="00A676CD" w:rsidRDefault="00A676CD" w:rsidP="00283BB9"/>
    <w:p w:rsidR="00A676CD" w:rsidRDefault="00A676CD" w:rsidP="00CB7287">
      <w:pPr>
        <w:jc w:val="left"/>
      </w:pPr>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rsidR="00A676CD" w:rsidRDefault="00A676CD" w:rsidP="00283BB9"/>
    <w:p w:rsidR="00A676CD" w:rsidRDefault="00A676CD" w:rsidP="00283BB9">
      <w:pPr>
        <w:jc w:val="left"/>
      </w:pPr>
      <w:r>
        <w:t>Il existe deux catégories de segments :</w:t>
      </w:r>
    </w:p>
    <w:p w:rsidR="00A676CD" w:rsidRPr="00CB7287" w:rsidRDefault="00A676CD" w:rsidP="00A676CD">
      <w:pPr>
        <w:numPr>
          <w:ilvl w:val="0"/>
          <w:numId w:val="2"/>
        </w:numPr>
      </w:pPr>
      <w:r>
        <w:t>“les segments de données de service regroupant la syntaxe de structuration de la transmission, syntaxe servant à regrouper les données transmises :</w:t>
      </w:r>
    </w:p>
    <w:p w:rsidR="00A676CD" w:rsidRPr="0092373B" w:rsidRDefault="00A676CD" w:rsidP="00A676CD">
      <w:pPr>
        <w:numPr>
          <w:ilvl w:val="0"/>
          <w:numId w:val="3"/>
        </w:numPr>
      </w:pPr>
      <w:r>
        <w:t>UNA : avis de chaîne de caractères de services utilisés dans le message,</w:t>
      </w:r>
    </w:p>
    <w:p w:rsidR="00A676CD" w:rsidRPr="0092373B" w:rsidRDefault="00A676CD" w:rsidP="00A676CD">
      <w:pPr>
        <w:numPr>
          <w:ilvl w:val="0"/>
          <w:numId w:val="3"/>
        </w:numPr>
      </w:pPr>
      <w:r>
        <w:t>UNB et UNZ : marquage du début et de la fin de l’interchange,</w:t>
      </w:r>
    </w:p>
    <w:p w:rsidR="00A676CD" w:rsidRPr="0092373B" w:rsidRDefault="00A676CD" w:rsidP="00A676CD">
      <w:pPr>
        <w:numPr>
          <w:ilvl w:val="0"/>
          <w:numId w:val="3"/>
        </w:numPr>
      </w:pPr>
      <w:r>
        <w:t>UNG et UNE : marquage du début et de la fin du groupe fonctionnel inclus dans un interchange,</w:t>
      </w:r>
    </w:p>
    <w:p w:rsidR="00A676CD" w:rsidRPr="0092373B" w:rsidRDefault="00A676CD" w:rsidP="00A676CD">
      <w:pPr>
        <w:numPr>
          <w:ilvl w:val="0"/>
          <w:numId w:val="3"/>
        </w:numPr>
      </w:pPr>
      <w:r>
        <w:t>UNH et UNT : marquage du début et de la fin du message inclus dans un groupe fonctionnel,</w:t>
      </w:r>
    </w:p>
    <w:p w:rsidR="00A676CD" w:rsidRPr="0092373B" w:rsidRDefault="00A676CD" w:rsidP="00A676CD">
      <w:pPr>
        <w:numPr>
          <w:ilvl w:val="0"/>
          <w:numId w:val="3"/>
        </w:numPr>
      </w:pPr>
      <w:r>
        <w:t>UNS : séparateur interne de message, entre en-tête et corps, et entre corps et pied de message ;</w:t>
      </w:r>
    </w:p>
    <w:p w:rsidR="00A676CD" w:rsidRDefault="00A676CD" w:rsidP="00283BB9">
      <w:pPr>
        <w:tabs>
          <w:tab w:val="left" w:pos="851"/>
        </w:tabs>
      </w:pPr>
    </w:p>
    <w:p w:rsidR="00A676CD" w:rsidRPr="00CB7287" w:rsidRDefault="00A676CD" w:rsidP="00A676CD">
      <w:pPr>
        <w:numPr>
          <w:ilvl w:val="0"/>
          <w:numId w:val="2"/>
        </w:numPr>
      </w:pPr>
      <w:r>
        <w:t>les segments de données d’applications regroupant les informations par nature, c’est là que l’on retrouve les segments MOA (montant monétaire), DTM (date), etc.”</w:t>
      </w:r>
    </w:p>
    <w:p w:rsidR="00A676CD" w:rsidRDefault="00A676CD" w:rsidP="00283BB9"/>
    <w:p w:rsidR="00A676CD" w:rsidRPr="002F600E" w:rsidRDefault="00A676CD" w:rsidP="003E71F5">
      <w:pPr>
        <w:pStyle w:val="Titre8"/>
      </w:pPr>
      <w:r w:rsidRPr="002F600E">
        <w:t>Les éléments standard du segment</w:t>
      </w:r>
    </w:p>
    <w:p w:rsidR="00A676CD" w:rsidRDefault="00A676CD" w:rsidP="00283BB9">
      <w:pPr>
        <w:jc w:val="left"/>
      </w:pPr>
      <w:r>
        <w:t>Il existe des éléments de données composites (réunissant plusieurs éléments de données simples) et des éléments de données simples ou élémentaires.</w:t>
      </w:r>
    </w:p>
    <w:p w:rsidR="00A676CD" w:rsidRDefault="00A676CD" w:rsidP="00283BB9">
      <w:pPr>
        <w:jc w:val="left"/>
      </w:pPr>
    </w:p>
    <w:p w:rsidR="00A676CD" w:rsidRDefault="00A676CD" w:rsidP="00283BB9">
      <w:pPr>
        <w:jc w:val="left"/>
      </w:pPr>
      <w:r>
        <w:t>“Le segment MOA, montant monétaire, va illustrer le propos sur la décomposition d’un segment en éléments. Dans le répertoire des segments, le segment est défini comme ci-après.</w:t>
      </w:r>
    </w:p>
    <w:p w:rsidR="00A676CD" w:rsidRDefault="00A676CD"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A676CD">
        <w:trPr>
          <w:cantSplit/>
        </w:trPr>
        <w:tc>
          <w:tcPr>
            <w:tcW w:w="4536" w:type="dxa"/>
            <w:tcBorders>
              <w:top w:val="single" w:sz="6" w:space="0" w:color="auto"/>
              <w:left w:val="single" w:sz="6" w:space="0" w:color="auto"/>
              <w:bottom w:val="single" w:sz="6" w:space="0" w:color="auto"/>
              <w:right w:val="single" w:sz="6" w:space="0" w:color="auto"/>
            </w:tcBorders>
          </w:tcPr>
          <w:p w:rsidR="00A676CD" w:rsidRPr="008E6C0E" w:rsidRDefault="00A676CD" w:rsidP="00283BB9">
            <w:pPr>
              <w:jc w:val="left"/>
              <w:rPr>
                <w:rFonts w:ascii="Arial Narrow" w:hAnsi="Arial Narrow"/>
                <w:color w:val="0000FF"/>
                <w:sz w:val="16"/>
              </w:rPr>
            </w:pPr>
          </w:p>
          <w:p w:rsidR="00A676CD" w:rsidRDefault="00A676CD"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rsidR="00A676CD" w:rsidRPr="008E6C0E" w:rsidRDefault="00A676CD"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rsidR="00A676CD" w:rsidRPr="00BA2861" w:rsidRDefault="00A676CD" w:rsidP="00BA2861">
            <w:pPr>
              <w:jc w:val="left"/>
              <w:rPr>
                <w:rFonts w:ascii="Arial Narrow" w:hAnsi="Arial Narrow"/>
                <w:i/>
                <w:iCs/>
                <w:color w:val="0000FF"/>
                <w:sz w:val="16"/>
              </w:rPr>
            </w:pP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rsidR="00A676CD" w:rsidRDefault="00A676CD" w:rsidP="00283BB9">
            <w:pPr>
              <w:ind w:left="100"/>
              <w:rPr>
                <w:color w:val="0000FF"/>
                <w:sz w:val="16"/>
              </w:rPr>
            </w:pPr>
          </w:p>
        </w:tc>
      </w:tr>
    </w:tbl>
    <w:p w:rsidR="00A676CD" w:rsidRDefault="00A676CD" w:rsidP="00283BB9"/>
    <w:p w:rsidR="00A676CD" w:rsidRDefault="00A676CD" w:rsidP="00283BB9">
      <w:pPr>
        <w:jc w:val="left"/>
      </w:pPr>
      <w:r>
        <w:t>“MOA est l’identificateur du segment, toujours composé de trois caractères alphabétiques.”</w:t>
      </w:r>
      <w:r>
        <w:br/>
        <w:t>“MONTANT MONÉTAIRE est l’intitulé du segment. Sa fonction est de préciser un montant monétaire.”</w:t>
      </w:r>
    </w:p>
    <w:p w:rsidR="00A676CD" w:rsidRDefault="00A676CD" w:rsidP="00283BB9">
      <w:pPr>
        <w:jc w:val="left"/>
      </w:pPr>
    </w:p>
    <w:p w:rsidR="00A676CD" w:rsidRDefault="00A676CD" w:rsidP="00283BB9">
      <w:pPr>
        <w:jc w:val="left"/>
      </w:pPr>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rsidR="00A676CD" w:rsidRDefault="00A676CD" w:rsidP="00283BB9">
      <w:pPr>
        <w:jc w:val="left"/>
      </w:pPr>
    </w:p>
    <w:p w:rsidR="00A676CD" w:rsidRDefault="00A676CD" w:rsidP="00283BB9">
      <w:pPr>
        <w:jc w:val="left"/>
      </w:pPr>
      <w:r>
        <w:t xml:space="preserve">“C516 MONTANT MONÉTAIRE est un élément de données composites qui, dans cet exemple, a un statut obligatoire (M pour Mandatory). </w:t>
      </w:r>
    </w:p>
    <w:p w:rsidR="00A676CD" w:rsidRDefault="00A676CD" w:rsidP="00283BB9">
      <w:pPr>
        <w:jc w:val="left"/>
      </w:pPr>
    </w:p>
    <w:p w:rsidR="00A676CD" w:rsidRDefault="00A676CD" w:rsidP="00283BB9">
      <w:pPr>
        <w:jc w:val="left"/>
      </w:pPr>
      <w:r>
        <w:t>Dans le répertoire des données composites, l’élément C516 est décrit comme ci-après.</w:t>
      </w:r>
    </w:p>
    <w:p w:rsidR="00A676CD" w:rsidRDefault="00A676CD" w:rsidP="00283BB9">
      <w:pPr>
        <w:jc w:val="left"/>
      </w:pPr>
    </w:p>
    <w:p w:rsidR="00A676CD" w:rsidRDefault="00A676CD" w:rsidP="00283BB9">
      <w:pPr>
        <w:jc w:val="left"/>
      </w:pPr>
      <w:r>
        <w:t xml:space="preserve">“L’élément C516 comprend plusieurs éléments de données simples dont le “5004 Montant monétaire” qui a un statut facultatif (C pour Conditional) et “6345 Monnaie codée” qui a également un statut facultatif. </w:t>
      </w:r>
    </w:p>
    <w:p w:rsidR="00A676CD" w:rsidRDefault="00A676CD"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A676CD">
        <w:trPr>
          <w:cantSplit/>
        </w:trPr>
        <w:tc>
          <w:tcPr>
            <w:tcW w:w="4536" w:type="dxa"/>
            <w:tcBorders>
              <w:top w:val="single" w:sz="6" w:space="0" w:color="auto"/>
              <w:left w:val="single" w:sz="6" w:space="0" w:color="auto"/>
              <w:bottom w:val="single" w:sz="6" w:space="0" w:color="auto"/>
              <w:right w:val="single" w:sz="6" w:space="0" w:color="auto"/>
            </w:tcBorders>
          </w:tcPr>
          <w:p w:rsidR="00A676CD" w:rsidRPr="008E6C0E" w:rsidRDefault="00A676CD" w:rsidP="00283BB9">
            <w:pPr>
              <w:jc w:val="left"/>
              <w:rPr>
                <w:rFonts w:ascii="Arial Narrow" w:hAnsi="Arial Narrow"/>
                <w:color w:val="0000FF"/>
                <w:sz w:val="16"/>
              </w:rPr>
            </w:pPr>
          </w:p>
          <w:p w:rsidR="00A676CD" w:rsidRDefault="00A676CD"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rsidR="00A676CD" w:rsidRDefault="00A676CD"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rsidR="00A676CD" w:rsidRPr="00BA2861" w:rsidRDefault="00A676CD" w:rsidP="00BA2861">
            <w:pPr>
              <w:jc w:val="left"/>
              <w:rPr>
                <w:rFonts w:ascii="Arial Narrow" w:hAnsi="Arial Narrow"/>
                <w:i/>
                <w:iCs/>
                <w:color w:val="0000FF"/>
                <w:sz w:val="16"/>
              </w:rPr>
            </w:pP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rsidR="00A676CD" w:rsidRDefault="00A676CD"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rsidR="00A676CD" w:rsidRDefault="00A676CD" w:rsidP="00283BB9">
            <w:pPr>
              <w:ind w:left="100"/>
              <w:rPr>
                <w:color w:val="0000FF"/>
                <w:sz w:val="16"/>
              </w:rPr>
            </w:pPr>
          </w:p>
        </w:tc>
      </w:tr>
    </w:tbl>
    <w:p w:rsidR="00A676CD" w:rsidRDefault="00A676CD" w:rsidP="00283BB9"/>
    <w:p w:rsidR="00A676CD" w:rsidRDefault="00A676CD" w:rsidP="00283BB9">
      <w:pPr>
        <w:jc w:val="left"/>
      </w:pPr>
      <w:r>
        <w:t xml:space="preserve">Dans le répertoire des données élémentaires, l’élément 5004 est décrit comme ci-après : </w:t>
      </w:r>
    </w:p>
    <w:p w:rsidR="00A676CD" w:rsidRDefault="00A676CD"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A676CD">
        <w:trPr>
          <w:cantSplit/>
        </w:trPr>
        <w:tc>
          <w:tcPr>
            <w:tcW w:w="4536" w:type="dxa"/>
            <w:tcBorders>
              <w:top w:val="single" w:sz="6" w:space="0" w:color="auto"/>
              <w:left w:val="single" w:sz="6" w:space="0" w:color="auto"/>
              <w:bottom w:val="single" w:sz="6" w:space="0" w:color="auto"/>
              <w:right w:val="single" w:sz="6" w:space="0" w:color="auto"/>
            </w:tcBorders>
          </w:tcPr>
          <w:p w:rsidR="00A676CD" w:rsidRPr="008E6C0E" w:rsidRDefault="00A676CD" w:rsidP="00283BB9">
            <w:pPr>
              <w:jc w:val="left"/>
              <w:rPr>
                <w:rFonts w:ascii="Arial Narrow" w:hAnsi="Arial Narrow"/>
                <w:color w:val="0000FF"/>
                <w:sz w:val="16"/>
              </w:rPr>
            </w:pPr>
          </w:p>
          <w:p w:rsidR="00A676CD" w:rsidRDefault="00A676CD"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rsidR="00A676CD" w:rsidRDefault="00A676CD"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rsidR="00A676CD" w:rsidRPr="00BA2861" w:rsidRDefault="00A676CD" w:rsidP="00BA2861">
            <w:pPr>
              <w:jc w:val="left"/>
              <w:rPr>
                <w:rFonts w:ascii="Arial Narrow" w:hAnsi="Arial Narrow"/>
                <w:i/>
                <w:iCs/>
                <w:color w:val="0000FF"/>
                <w:sz w:val="16"/>
              </w:rPr>
            </w:pPr>
          </w:p>
          <w:p w:rsidR="00A676CD" w:rsidRPr="008E6C0E" w:rsidRDefault="00A676CD" w:rsidP="00283BB9">
            <w:pPr>
              <w:jc w:val="left"/>
              <w:rPr>
                <w:rFonts w:ascii="Arial Narrow" w:hAnsi="Arial Narrow"/>
                <w:color w:val="0000FF"/>
                <w:sz w:val="16"/>
              </w:rPr>
            </w:pPr>
            <w:r w:rsidRPr="008E6C0E">
              <w:rPr>
                <w:rFonts w:ascii="Arial Narrow" w:hAnsi="Arial Narrow"/>
                <w:color w:val="0000FF"/>
                <w:sz w:val="16"/>
              </w:rPr>
              <w:t>Représentation :  n..35</w:t>
            </w:r>
          </w:p>
          <w:p w:rsidR="00A676CD" w:rsidRDefault="00A676CD" w:rsidP="00283BB9">
            <w:pPr>
              <w:ind w:left="100"/>
              <w:rPr>
                <w:color w:val="0000FF"/>
                <w:sz w:val="16"/>
              </w:rPr>
            </w:pPr>
          </w:p>
        </w:tc>
      </w:tr>
    </w:tbl>
    <w:p w:rsidR="00A676CD" w:rsidRDefault="00A676CD" w:rsidP="00283BB9"/>
    <w:p w:rsidR="00A676CD" w:rsidRDefault="00A676CD" w:rsidP="00903BE0">
      <w:pPr>
        <w:jc w:val="left"/>
      </w:pPr>
      <w:r>
        <w:t>“An..3 précise que l’élément de données simple peut contenir jusqu’à 3 caractères alphanumériques et “n..35” jusqu’à trente-cinq caractères numériques.”</w:t>
      </w:r>
    </w:p>
    <w:p w:rsidR="00A676CD" w:rsidRDefault="00A676CD" w:rsidP="00283BB9">
      <w:pPr>
        <w:jc w:val="left"/>
      </w:pPr>
      <w:r>
        <w:t>“L’élément de données simple 6345 fait référence à une table de code répertoriée dans le répertoire des codes. Cette table précise la signification des codes utilisés : par exemple, l’EURO est codifié par EUR, le yen par JPY, etc.”</w:t>
      </w:r>
    </w:p>
    <w:p w:rsidR="00A676CD" w:rsidRDefault="00A676CD" w:rsidP="00283BB9"/>
    <w:p w:rsidR="00A676CD" w:rsidRPr="00FB4253" w:rsidRDefault="00A676CD" w:rsidP="007470B5">
      <w:pPr>
        <w:pStyle w:val="Titre4"/>
      </w:pPr>
      <w:bookmarkStart w:id="52" w:name="_Toc80175730"/>
      <w:bookmarkStart w:id="53" w:name="_Toc80693578"/>
      <w:bookmarkStart w:id="54" w:name="_Toc119991163"/>
      <w:bookmarkStart w:id="55" w:name="_Toc119991217"/>
      <w:bookmarkStart w:id="56" w:name="_Toc161458719"/>
      <w:bookmarkStart w:id="57" w:name="_Toc451244883"/>
      <w:bookmarkStart w:id="58" w:name="_Toc451244940"/>
      <w:bookmarkStart w:id="59" w:name="_Toc457486766"/>
      <w:bookmarkStart w:id="60" w:name="_Toc457486823"/>
      <w:bookmarkStart w:id="61" w:name="_Toc514408170"/>
      <w:bookmarkStart w:id="62" w:name="_Toc514411091"/>
      <w:r w:rsidRPr="00CF658F">
        <w:t>Application</w:t>
      </w:r>
      <w:bookmarkEnd w:id="52"/>
      <w:bookmarkEnd w:id="53"/>
      <w:bookmarkEnd w:id="54"/>
      <w:bookmarkEnd w:id="55"/>
      <w:bookmarkEnd w:id="56"/>
      <w:bookmarkEnd w:id="57"/>
      <w:bookmarkEnd w:id="58"/>
      <w:bookmarkEnd w:id="59"/>
      <w:bookmarkEnd w:id="60"/>
      <w:bookmarkEnd w:id="61"/>
      <w:bookmarkEnd w:id="62"/>
    </w:p>
    <w:p w:rsidR="00A676CD" w:rsidRDefault="00A676CD" w:rsidP="00283BB9">
      <w:pPr>
        <w:jc w:val="left"/>
      </w:pPr>
      <w:r>
        <w:t>Le statut des composants de l’UNSM n’est pas assez différencié pour l’usage d’un Guide d’utilisation. Le groupe EDIFRANCE Guide des Guides préconise l’utilisation des codes suivants :</w:t>
      </w:r>
    </w:p>
    <w:p w:rsidR="00A676CD" w:rsidRDefault="00A676CD" w:rsidP="00283BB9">
      <w:pPr>
        <w:jc w:val="left"/>
      </w:pPr>
    </w:p>
    <w:p w:rsidR="00A676CD" w:rsidRDefault="00A676CD" w:rsidP="00283BB9">
      <w:pPr>
        <w:tabs>
          <w:tab w:val="left" w:pos="709"/>
          <w:tab w:val="left" w:pos="1418"/>
          <w:tab w:val="left" w:pos="2835"/>
        </w:tabs>
        <w:jc w:val="left"/>
      </w:pPr>
      <w:r w:rsidRPr="00034922">
        <w:rPr>
          <w:b/>
          <w:bCs/>
        </w:rPr>
        <w:t>A</w:t>
      </w:r>
      <w:r>
        <w:tab/>
        <w:t>=</w:t>
      </w:r>
      <w:r>
        <w:tab/>
        <w:t xml:space="preserve">Conseillé </w:t>
      </w:r>
      <w:r>
        <w:tab/>
        <w:t>(Adviced)</w:t>
      </w:r>
    </w:p>
    <w:p w:rsidR="00A676CD" w:rsidRDefault="00A676CD" w:rsidP="00283BB9">
      <w:pPr>
        <w:tabs>
          <w:tab w:val="left" w:pos="709"/>
          <w:tab w:val="left" w:pos="1418"/>
          <w:tab w:val="left" w:pos="2835"/>
        </w:tabs>
        <w:jc w:val="left"/>
      </w:pPr>
      <w:r w:rsidRPr="00034922">
        <w:rPr>
          <w:b/>
          <w:bCs/>
        </w:rPr>
        <w:t>D</w:t>
      </w:r>
      <w:r>
        <w:tab/>
        <w:t>=</w:t>
      </w:r>
      <w:r>
        <w:tab/>
        <w:t xml:space="preserve">Dépendant </w:t>
      </w:r>
      <w:r>
        <w:tab/>
        <w:t>(Dependent)</w:t>
      </w:r>
    </w:p>
    <w:p w:rsidR="00A676CD" w:rsidRDefault="00A676CD" w:rsidP="00283BB9">
      <w:pPr>
        <w:tabs>
          <w:tab w:val="left" w:pos="709"/>
          <w:tab w:val="left" w:pos="1418"/>
          <w:tab w:val="left" w:pos="2835"/>
        </w:tabs>
        <w:jc w:val="left"/>
      </w:pPr>
      <w:r w:rsidRPr="00034922">
        <w:rPr>
          <w:b/>
          <w:bCs/>
        </w:rPr>
        <w:t>M</w:t>
      </w:r>
      <w:r>
        <w:tab/>
        <w:t>=</w:t>
      </w:r>
      <w:r>
        <w:tab/>
        <w:t xml:space="preserve">Obligatoire </w:t>
      </w:r>
      <w:r>
        <w:tab/>
        <w:t>(Mandatory)</w:t>
      </w:r>
    </w:p>
    <w:p w:rsidR="00A676CD" w:rsidRDefault="00A676CD" w:rsidP="00283BB9">
      <w:pPr>
        <w:tabs>
          <w:tab w:val="left" w:pos="709"/>
          <w:tab w:val="left" w:pos="1418"/>
          <w:tab w:val="left" w:pos="2835"/>
        </w:tabs>
        <w:jc w:val="left"/>
      </w:pPr>
      <w:r w:rsidRPr="00034922">
        <w:rPr>
          <w:b/>
          <w:bCs/>
        </w:rPr>
        <w:t>N</w:t>
      </w:r>
      <w:r>
        <w:tab/>
        <w:t>=</w:t>
      </w:r>
      <w:r>
        <w:tab/>
        <w:t xml:space="preserve">Non utilisé </w:t>
      </w:r>
      <w:r>
        <w:tab/>
        <w:t>(Not used)</w:t>
      </w:r>
    </w:p>
    <w:p w:rsidR="00A676CD" w:rsidRDefault="00A676CD" w:rsidP="00283BB9">
      <w:pPr>
        <w:tabs>
          <w:tab w:val="left" w:pos="709"/>
          <w:tab w:val="left" w:pos="1418"/>
          <w:tab w:val="left" w:pos="2835"/>
        </w:tabs>
        <w:jc w:val="left"/>
      </w:pPr>
      <w:r w:rsidRPr="00034922">
        <w:rPr>
          <w:b/>
          <w:bCs/>
        </w:rPr>
        <w:t>O</w:t>
      </w:r>
      <w:r>
        <w:tab/>
        <w:t>=</w:t>
      </w:r>
      <w:r>
        <w:tab/>
        <w:t xml:space="preserve">Optionnel </w:t>
      </w:r>
      <w:r>
        <w:tab/>
        <w:t>(Optional)</w:t>
      </w:r>
    </w:p>
    <w:p w:rsidR="00A676CD" w:rsidRDefault="00A676CD" w:rsidP="00283BB9">
      <w:pPr>
        <w:tabs>
          <w:tab w:val="left" w:pos="709"/>
          <w:tab w:val="left" w:pos="1418"/>
          <w:tab w:val="left" w:pos="2835"/>
        </w:tabs>
        <w:jc w:val="left"/>
      </w:pPr>
      <w:r w:rsidRPr="00034922">
        <w:rPr>
          <w:b/>
          <w:bCs/>
        </w:rPr>
        <w:t>R</w:t>
      </w:r>
      <w:r>
        <w:tab/>
        <w:t>=</w:t>
      </w:r>
      <w:r>
        <w:tab/>
        <w:t xml:space="preserve">Exigé </w:t>
      </w:r>
      <w:r>
        <w:tab/>
        <w:t>(Required)</w:t>
      </w:r>
    </w:p>
    <w:p w:rsidR="00A676CD" w:rsidRDefault="00A676CD" w:rsidP="00283BB9">
      <w:pPr>
        <w:tabs>
          <w:tab w:val="left" w:pos="709"/>
          <w:tab w:val="left" w:pos="1418"/>
          <w:tab w:val="left" w:pos="2835"/>
        </w:tabs>
        <w:jc w:val="left"/>
      </w:pPr>
    </w:p>
    <w:p w:rsidR="00A676CD" w:rsidRDefault="00A676CD" w:rsidP="00903BE0">
      <w:pPr>
        <w:pStyle w:val="Titre7"/>
      </w:pPr>
      <w:r w:rsidRPr="00E02F93">
        <w:t>NB - Le C (Conditional) de l’UNSM n’est pas repris car trop général.</w:t>
      </w:r>
    </w:p>
    <w:p w:rsidR="00A676CD" w:rsidRDefault="00A676CD" w:rsidP="00283BB9"/>
    <w:p w:rsidR="00A676CD" w:rsidRDefault="00A676CD" w:rsidP="00283BB9">
      <w:pPr>
        <w:jc w:val="left"/>
      </w:pPr>
      <w:r w:rsidRPr="00B10797">
        <w:t>Il est précisé que :</w:t>
      </w:r>
    </w:p>
    <w:p w:rsidR="00A676CD" w:rsidRPr="00B10797" w:rsidRDefault="00A676CD" w:rsidP="00283BB9">
      <w:pPr>
        <w:jc w:val="left"/>
      </w:pPr>
    </w:p>
    <w:p w:rsidR="00A676CD" w:rsidRDefault="00A676CD" w:rsidP="00A676CD">
      <w:pPr>
        <w:numPr>
          <w:ilvl w:val="0"/>
          <w:numId w:val="2"/>
        </w:numPr>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rsidR="00A676CD" w:rsidRPr="00903BE0" w:rsidRDefault="00A676CD" w:rsidP="00903BE0"/>
    <w:p w:rsidR="00A676CD" w:rsidRPr="00903BE0" w:rsidRDefault="00A676CD" w:rsidP="00A676CD">
      <w:pPr>
        <w:numPr>
          <w:ilvl w:val="0"/>
          <w:numId w:val="2"/>
        </w:numPr>
      </w:pPr>
      <w:r w:rsidRPr="00B10797">
        <w:t>Le statut M n'est jamais modifié, même au niveau d'une donnée constitutive présente dans une donnée composite de statut N.</w:t>
      </w:r>
    </w:p>
    <w:p w:rsidR="00A676CD" w:rsidRDefault="00A676CD" w:rsidP="00283BB9"/>
    <w:p w:rsidR="00A676CD" w:rsidRDefault="00A676CD" w:rsidP="00283BB9">
      <w:pPr>
        <w:jc w:val="left"/>
      </w:pPr>
      <w:r w:rsidRPr="00B8644B">
        <w:rPr>
          <w:i/>
          <w:iCs/>
          <w:u w:val="single"/>
        </w:rPr>
        <w:t>Remarque</w:t>
      </w:r>
      <w:r w:rsidRPr="00B10797">
        <w:t xml:space="preserve"> : Les valeurs de qualifiant ou de donnée codée, en attente de valeur normalisée ("EDIFACT code request" déposé), sont présentées sous la forme ZZn ou Zn (n = 1, 2, ..). </w:t>
      </w:r>
    </w:p>
    <w:p w:rsidR="00A676CD" w:rsidRPr="00B10797" w:rsidRDefault="00A676CD" w:rsidP="00283BB9">
      <w:pPr>
        <w:jc w:val="left"/>
      </w:pPr>
    </w:p>
    <w:p w:rsidR="00A676CD" w:rsidRPr="00B10797" w:rsidRDefault="00A676CD" w:rsidP="00283BB9">
      <w:pPr>
        <w:jc w:val="left"/>
      </w:pPr>
      <w:r w:rsidRPr="00B10797">
        <w:t>L’architecture d’un échange sur un plan informatique peut prendre en compte les différentes étapes suivantes :</w:t>
      </w:r>
    </w:p>
    <w:p w:rsidR="00A676CD" w:rsidRPr="00B10797" w:rsidRDefault="00A676CD" w:rsidP="00A676CD">
      <w:pPr>
        <w:numPr>
          <w:ilvl w:val="0"/>
          <w:numId w:val="2"/>
        </w:numPr>
      </w:pPr>
      <w:r w:rsidRPr="00B10797">
        <w:t>à partir de l’application informatique de gestion (comptabilité, éditeur de liasse, etc.) un fichier intermédiaire peut être créé pour faciliter la traduction EDIFACT avant la transmission des données ;</w:t>
      </w:r>
    </w:p>
    <w:p w:rsidR="00A676CD" w:rsidRDefault="00A676CD" w:rsidP="00A676CD">
      <w:pPr>
        <w:numPr>
          <w:ilvl w:val="0"/>
          <w:numId w:val="2"/>
        </w:numPr>
      </w:pPr>
      <w:r>
        <w:t>le message EDIFACT peut être transmis au partenaire EDI sous deux formes :</w:t>
      </w:r>
    </w:p>
    <w:p w:rsidR="00A676CD" w:rsidRPr="0092373B" w:rsidRDefault="00A676CD" w:rsidP="00A676CD">
      <w:pPr>
        <w:numPr>
          <w:ilvl w:val="0"/>
          <w:numId w:val="3"/>
        </w:numPr>
      </w:pPr>
      <w:r>
        <w:t>par télétransmission directe,</w:t>
      </w:r>
    </w:p>
    <w:p w:rsidR="00A676CD" w:rsidRPr="0092373B" w:rsidRDefault="00A676CD" w:rsidP="00A676CD">
      <w:pPr>
        <w:numPr>
          <w:ilvl w:val="0"/>
          <w:numId w:val="3"/>
        </w:numPr>
      </w:pPr>
      <w:r>
        <w:t>par messagerie électronique sécurisée.</w:t>
      </w:r>
    </w:p>
    <w:p w:rsidR="00A676CD" w:rsidRDefault="00A676CD" w:rsidP="00283BB9"/>
    <w:p w:rsidR="00A676CD" w:rsidRDefault="00A676CD" w:rsidP="00283BB9">
      <w:r>
        <w:rPr>
          <w:noProof/>
        </w:rPr>
        <w:drawing>
          <wp:inline distT="0" distB="0" distL="0" distR="0" wp14:anchorId="63161217" wp14:editId="60C0F61D">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rsidR="00A676CD" w:rsidRDefault="00A676CD" w:rsidP="00283BB9"/>
    <w:p w:rsidR="00A676CD" w:rsidRDefault="00A676CD" w:rsidP="00283BB9"/>
    <w:p w:rsidR="00A676CD" w:rsidRPr="00461098" w:rsidRDefault="00A676CD" w:rsidP="007470B5">
      <w:pPr>
        <w:pStyle w:val="Titre3"/>
      </w:pPr>
      <w:bookmarkStart w:id="63" w:name="_Toc80175731"/>
      <w:bookmarkStart w:id="64" w:name="_Toc80693579"/>
      <w:bookmarkStart w:id="65" w:name="_Toc119991164"/>
      <w:bookmarkStart w:id="66" w:name="_Toc161458720"/>
      <w:bookmarkStart w:id="67" w:name="_Toc451244884"/>
      <w:bookmarkStart w:id="68" w:name="_Toc451244941"/>
      <w:bookmarkStart w:id="69" w:name="_Toc457486767"/>
      <w:bookmarkStart w:id="70" w:name="_Toc457486824"/>
      <w:bookmarkStart w:id="71" w:name="_Toc514408171"/>
      <w:bookmarkStart w:id="72" w:name="_Toc514411092"/>
      <w:r w:rsidRPr="00461098">
        <w:t xml:space="preserve">Description des </w:t>
      </w:r>
      <w:r>
        <w:t>messages</w:t>
      </w:r>
      <w:r w:rsidRPr="00461098">
        <w:t xml:space="preserve"> EDI-</w:t>
      </w:r>
      <w:bookmarkEnd w:id="63"/>
      <w:bookmarkEnd w:id="64"/>
      <w:bookmarkEnd w:id="65"/>
      <w:bookmarkEnd w:id="66"/>
      <w:bookmarkEnd w:id="67"/>
      <w:bookmarkEnd w:id="68"/>
      <w:bookmarkEnd w:id="69"/>
      <w:bookmarkEnd w:id="70"/>
      <w:r>
        <w:t>REQUETE</w:t>
      </w:r>
      <w:bookmarkEnd w:id="71"/>
      <w:bookmarkEnd w:id="72"/>
    </w:p>
    <w:p w:rsidR="00A676CD" w:rsidRPr="000D30AB" w:rsidRDefault="00A676CD" w:rsidP="00E83FEC">
      <w:pPr>
        <w:jc w:val="left"/>
        <w:rPr>
          <w:b/>
          <w:bCs/>
        </w:rPr>
      </w:pPr>
      <w:r w:rsidRPr="000D30AB">
        <w:rPr>
          <w:b/>
          <w:bCs/>
        </w:rPr>
        <w:t>Nous attirons l’attention du lecteur sur la nécessité absolue de prendre connaissance des règles de fonctionnement détaillées de la procédure EDI-</w:t>
      </w:r>
      <w:r>
        <w:rPr>
          <w:b/>
          <w:bCs/>
        </w:rPr>
        <w:t>REQUETE</w:t>
      </w:r>
      <w:r w:rsidRPr="000D30AB">
        <w:rPr>
          <w:b/>
          <w:bCs/>
        </w:rPr>
        <w:t xml:space="preserve"> contenues dans les volumes </w:t>
      </w:r>
      <w:r>
        <w:rPr>
          <w:b/>
          <w:bCs/>
        </w:rPr>
        <w:t>3</w:t>
      </w:r>
      <w:r w:rsidRPr="000D30AB">
        <w:rPr>
          <w:b/>
          <w:bCs/>
        </w:rPr>
        <w:t xml:space="preserve"> et 4, la description qui suit n’étant qu’une présentation résumée.</w:t>
      </w:r>
    </w:p>
    <w:p w:rsidR="00A676CD" w:rsidRDefault="00A676CD" w:rsidP="00283BB9"/>
    <w:p w:rsidR="00A676CD" w:rsidRDefault="00A676CD" w:rsidP="00CB559D">
      <w:pPr>
        <w:pStyle w:val="Titre4"/>
      </w:pPr>
      <w:bookmarkStart w:id="73" w:name="_Toc514408172"/>
      <w:bookmarkStart w:id="74" w:name="_Toc514411093"/>
      <w:r>
        <w:t>Rappels historiques</w:t>
      </w:r>
      <w:bookmarkEnd w:id="73"/>
      <w:bookmarkEnd w:id="74"/>
    </w:p>
    <w:p w:rsidR="00A676CD" w:rsidRDefault="00A676CD" w:rsidP="00283BB9">
      <w:r>
        <w:t>Dans un premier temps, la téléprocédure EDI-REQUETE a été mise en place par l’administration fiscale pour permettre la réforme des valeurs locatives touchant les professionnels. Cette réforme s’effectue selon deux axes :</w:t>
      </w:r>
    </w:p>
    <w:p w:rsidR="00A676CD" w:rsidRPr="00CB559D" w:rsidRDefault="00A676CD" w:rsidP="00A676CD">
      <w:pPr>
        <w:numPr>
          <w:ilvl w:val="0"/>
          <w:numId w:val="2"/>
        </w:numPr>
      </w:pPr>
      <w:r w:rsidRPr="00CB559D">
        <w:t>L’utilisation des informations présentes dans la déclaration des loyers,</w:t>
      </w:r>
    </w:p>
    <w:p w:rsidR="00A676CD" w:rsidRPr="002908E0" w:rsidRDefault="00A676CD" w:rsidP="00A676CD">
      <w:pPr>
        <w:numPr>
          <w:ilvl w:val="0"/>
          <w:numId w:val="2"/>
        </w:numPr>
      </w:pPr>
      <w:r w:rsidRPr="00CB559D">
        <w:t xml:space="preserve">La mise à jour annuelle des grilles tarifaires des </w:t>
      </w:r>
      <w:r w:rsidRPr="002908E0">
        <w:t>secteurs locatifs (par département)</w:t>
      </w:r>
    </w:p>
    <w:p w:rsidR="00A676CD" w:rsidRDefault="00A676CD" w:rsidP="00283BB9"/>
    <w:p w:rsidR="00A676CD" w:rsidRDefault="00A676CD" w:rsidP="00A721CC">
      <w:pPr>
        <w:autoSpaceDE w:val="0"/>
        <w:autoSpaceDN w:val="0"/>
        <w:adjustRightInd w:val="0"/>
        <w:jc w:val="left"/>
        <w:rPr>
          <w:szCs w:val="20"/>
        </w:rPr>
      </w:pPr>
      <w:r>
        <w:t xml:space="preserve">Elle doit permettre à l’avenir de </w:t>
      </w:r>
      <w:r>
        <w:rPr>
          <w:szCs w:val="20"/>
        </w:rPr>
        <w:t>restituer de l’information aux usagers, pour répondre au mieux à leurs obligations déclaratives. Par exemple, la récupération :</w:t>
      </w:r>
    </w:p>
    <w:p w:rsidR="00A676CD" w:rsidRDefault="00A676CD" w:rsidP="00A676CD">
      <w:pPr>
        <w:numPr>
          <w:ilvl w:val="0"/>
          <w:numId w:val="2"/>
        </w:numPr>
      </w:pPr>
      <w:r>
        <w:t>des Références d’Obligation fiscale (ROF),</w:t>
      </w:r>
    </w:p>
    <w:p w:rsidR="00A676CD" w:rsidRDefault="00A676CD" w:rsidP="00A721CC">
      <w:pPr>
        <w:autoSpaceDE w:val="0"/>
        <w:autoSpaceDN w:val="0"/>
        <w:adjustRightInd w:val="0"/>
        <w:jc w:val="left"/>
      </w:pPr>
    </w:p>
    <w:p w:rsidR="00A676CD" w:rsidRDefault="00A676CD" w:rsidP="00FF04AE">
      <w:pPr>
        <w:pStyle w:val="Titre4"/>
      </w:pPr>
      <w:bookmarkStart w:id="75" w:name="_Toc514408173"/>
      <w:bookmarkStart w:id="76" w:name="_Toc514411094"/>
      <w:r>
        <w:t>Date d’envoi d’un message</w:t>
      </w:r>
      <w:bookmarkEnd w:id="75"/>
      <w:bookmarkEnd w:id="76"/>
    </w:p>
    <w:p w:rsidR="00A676CD" w:rsidRDefault="00A676CD" w:rsidP="002908E0">
      <w:r>
        <w:t>La base des valeurs locatives touchant les professionnels étant mise à jour chaque année pendant la campagne fiscale EDI-TDFC, il est conseillé d’effectuer la demande d’information (requête) :</w:t>
      </w:r>
    </w:p>
    <w:p w:rsidR="00A676CD" w:rsidRDefault="00A676CD" w:rsidP="00A676CD">
      <w:pPr>
        <w:numPr>
          <w:ilvl w:val="0"/>
          <w:numId w:val="2"/>
        </w:numPr>
      </w:pPr>
      <w:r>
        <w:t>A chaque début d’année civile dans le cas où il n’y a pas eu d’évolution sur les locaux occupés par l’entreprise durant l’année précédente ;</w:t>
      </w:r>
    </w:p>
    <w:p w:rsidR="00A676CD" w:rsidRDefault="00A676CD" w:rsidP="00A676CD">
      <w:pPr>
        <w:numPr>
          <w:ilvl w:val="0"/>
          <w:numId w:val="2"/>
        </w:numPr>
      </w:pPr>
      <w:r>
        <w:t>Peu de temps avant d’établir la déclaration des loyers dans le cas où il y a eu des évolutions sur les locaux</w:t>
      </w:r>
      <w:r w:rsidRPr="00E40CE8">
        <w:t xml:space="preserve"> </w:t>
      </w:r>
      <w:r>
        <w:t>occupés par l’entreprise durant l’année précédente.</w:t>
      </w:r>
    </w:p>
    <w:p w:rsidR="00A676CD" w:rsidRPr="002908E0" w:rsidRDefault="00A676CD" w:rsidP="002908E0"/>
    <w:p w:rsidR="00A676CD" w:rsidRPr="00B250F5" w:rsidRDefault="00A676CD" w:rsidP="002908E0">
      <w:pPr>
        <w:pStyle w:val="Titre4"/>
      </w:pPr>
      <w:bookmarkStart w:id="77" w:name="_Toc460424407"/>
      <w:bookmarkStart w:id="78" w:name="_Toc460424454"/>
      <w:bookmarkStart w:id="79" w:name="_Toc460941822"/>
      <w:bookmarkStart w:id="80" w:name="_Toc463616892"/>
      <w:bookmarkStart w:id="81" w:name="_Toc463618111"/>
      <w:bookmarkStart w:id="82" w:name="_Toc514408174"/>
      <w:bookmarkStart w:id="83" w:name="_Toc514411095"/>
      <w:r w:rsidRPr="00B250F5">
        <w:t>Gestion des versions de formulaires</w:t>
      </w:r>
      <w:bookmarkEnd w:id="77"/>
      <w:bookmarkEnd w:id="78"/>
      <w:bookmarkEnd w:id="79"/>
      <w:bookmarkEnd w:id="80"/>
      <w:bookmarkEnd w:id="81"/>
      <w:bookmarkEnd w:id="82"/>
      <w:bookmarkEnd w:id="83"/>
    </w:p>
    <w:p w:rsidR="00A676CD" w:rsidRDefault="00A676CD" w:rsidP="002908E0">
      <w:pPr>
        <w:rPr>
          <w:szCs w:val="20"/>
        </w:rPr>
      </w:pPr>
      <w:r>
        <w:rPr>
          <w:szCs w:val="20"/>
        </w:rPr>
        <w:t xml:space="preserve">Les formulaires EDI-REQUETE existent uniquement sous la forme de formulaires dématérialisés. Il faut se reporter impérativement aux cahiers des charges EDI-REQUETE, volume 3A pour consulter la codification des versions. Chaque nouvelle version est publiée avec une date de mise en service, elle reste opérationnelle jusqu'à publication d'une nouvelle version. </w:t>
      </w:r>
    </w:p>
    <w:p w:rsidR="00A676CD" w:rsidRDefault="00A676CD" w:rsidP="00FF04AE"/>
    <w:p w:rsidR="00A676CD" w:rsidRDefault="00A676CD" w:rsidP="00207F77">
      <w:pPr>
        <w:rPr>
          <w:szCs w:val="20"/>
        </w:rPr>
      </w:pPr>
      <w:r>
        <w:rPr>
          <w:szCs w:val="20"/>
        </w:rPr>
        <w:t xml:space="preserve">Une nouvelle version de formulaire (ou un nouveau formulaire) est publiée : </w:t>
      </w:r>
    </w:p>
    <w:p w:rsidR="00A676CD" w:rsidRPr="0048047A" w:rsidRDefault="00A676CD" w:rsidP="00A676CD">
      <w:pPr>
        <w:numPr>
          <w:ilvl w:val="0"/>
          <w:numId w:val="2"/>
        </w:numPr>
      </w:pPr>
      <w:r w:rsidRPr="0048047A">
        <w:t xml:space="preserve">suite à une modification législative ou réglementaire impactant la structure d'un formulaire ; </w:t>
      </w:r>
    </w:p>
    <w:p w:rsidR="00A676CD" w:rsidRDefault="00A676CD" w:rsidP="00A676CD">
      <w:pPr>
        <w:numPr>
          <w:ilvl w:val="0"/>
          <w:numId w:val="2"/>
        </w:numPr>
      </w:pPr>
      <w:r w:rsidRPr="0048047A">
        <w:t xml:space="preserve">suite à une refonte d'un formulaire, à l'initiative de la DGFiP. </w:t>
      </w:r>
    </w:p>
    <w:p w:rsidR="00A676CD" w:rsidRPr="00FF04AE" w:rsidRDefault="00A676CD" w:rsidP="00FF04AE"/>
    <w:p w:rsidR="00A676CD" w:rsidRPr="00FB4253" w:rsidRDefault="00A676CD" w:rsidP="007470B5">
      <w:pPr>
        <w:pStyle w:val="Titre4"/>
      </w:pPr>
      <w:bookmarkStart w:id="84" w:name="_Toc80175734"/>
      <w:bookmarkStart w:id="85" w:name="_Toc80693582"/>
      <w:bookmarkStart w:id="86" w:name="_Toc119991166"/>
      <w:bookmarkStart w:id="87" w:name="_Toc119991220"/>
      <w:bookmarkStart w:id="88" w:name="_Toc161458722"/>
      <w:bookmarkStart w:id="89" w:name="_Toc451244886"/>
      <w:bookmarkStart w:id="90" w:name="_Toc451244943"/>
      <w:bookmarkStart w:id="91" w:name="_Toc457486769"/>
      <w:bookmarkStart w:id="92" w:name="_Toc457486826"/>
      <w:bookmarkStart w:id="93" w:name="_Toc514408175"/>
      <w:bookmarkStart w:id="94" w:name="_Toc514411096"/>
      <w:r w:rsidRPr="00FB4253">
        <w:t xml:space="preserve">Organisation de </w:t>
      </w:r>
      <w:r w:rsidRPr="00CF658F">
        <w:t>l'interchange</w:t>
      </w:r>
      <w:bookmarkEnd w:id="84"/>
      <w:bookmarkEnd w:id="85"/>
      <w:bookmarkEnd w:id="86"/>
      <w:bookmarkEnd w:id="87"/>
      <w:bookmarkEnd w:id="88"/>
      <w:bookmarkEnd w:id="89"/>
      <w:bookmarkEnd w:id="90"/>
      <w:bookmarkEnd w:id="91"/>
      <w:bookmarkEnd w:id="92"/>
      <w:bookmarkEnd w:id="93"/>
      <w:bookmarkEnd w:id="94"/>
    </w:p>
    <w:p w:rsidR="00A676CD" w:rsidRDefault="00A676CD" w:rsidP="00FF04AE">
      <w:pPr>
        <w:jc w:val="left"/>
      </w:pPr>
      <w:r>
        <w:t>Dans la téléprocédure EDI-REQUETE, il est mis en place un accord d’interchange différent par type de demandes d’informations sur l’entreprise et donc par type de réponse attendu.</w:t>
      </w:r>
    </w:p>
    <w:p w:rsidR="00A676CD" w:rsidRDefault="00A676CD" w:rsidP="00FF04AE">
      <w:pPr>
        <w:jc w:val="left"/>
      </w:pPr>
    </w:p>
    <w:p w:rsidR="00A676CD" w:rsidRDefault="00A676CD" w:rsidP="00FF04AE">
      <w:pPr>
        <w:jc w:val="left"/>
      </w:pPr>
      <w:r>
        <w:t>A ce jour, elle permet d’effectuer une demande « liste des locaux » (LOC) occupés par l’entreprise. Cette demande, lorsqu’elle est acceptée, fait l’objet d’une réponse. Les informations disponibles dans la réponse sont intégrées pour être utilisées dans la transmission de la déclaration des loyers présente dans la téléprocédure EDI-TDFC.</w:t>
      </w:r>
    </w:p>
    <w:p w:rsidR="00A676CD" w:rsidRDefault="00A676CD" w:rsidP="00FF04AE">
      <w:pPr>
        <w:jc w:val="left"/>
      </w:pPr>
    </w:p>
    <w:p w:rsidR="00A676CD" w:rsidRDefault="00A676CD" w:rsidP="00283BB9">
      <w:pPr>
        <w:jc w:val="left"/>
      </w:pPr>
      <w:r>
        <w:t>Un interchange comprend :</w:t>
      </w:r>
    </w:p>
    <w:p w:rsidR="00A676CD" w:rsidRDefault="00A676CD" w:rsidP="00A676CD">
      <w:pPr>
        <w:numPr>
          <w:ilvl w:val="0"/>
          <w:numId w:val="2"/>
        </w:numPr>
      </w:pPr>
      <w:r>
        <w:t>un groupe fonctionnel réunissant tous les messages INFENT de tous les dossiers clients,</w:t>
      </w:r>
    </w:p>
    <w:p w:rsidR="00A676CD" w:rsidRDefault="00A676CD" w:rsidP="00A676CD">
      <w:pPr>
        <w:numPr>
          <w:ilvl w:val="0"/>
          <w:numId w:val="2"/>
        </w:numPr>
      </w:pPr>
      <w:r>
        <w:t>un groupe fonctionnel contenant le message AUTACK,</w:t>
      </w:r>
    </w:p>
    <w:p w:rsidR="00A676CD" w:rsidRDefault="00A676CD" w:rsidP="00283BB9">
      <w:pPr>
        <w:jc w:val="left"/>
      </w:pPr>
      <w:r>
        <w:t>Il ne peut y avoir qu’un seul interchange par fichier transmis.</w:t>
      </w:r>
    </w:p>
    <w:p w:rsidR="00A676CD" w:rsidRDefault="00A676CD" w:rsidP="0076482C"/>
    <w:p w:rsidR="00A676CD" w:rsidRDefault="00A676CD" w:rsidP="00AB072F">
      <w:pPr>
        <w:pStyle w:val="Titre7"/>
      </w:pPr>
      <w:r w:rsidRPr="002F600E">
        <w:t xml:space="preserve">Exemple </w:t>
      </w:r>
      <w:r>
        <w:t>d'organisation de l’interchange</w:t>
      </w:r>
    </w:p>
    <w:p w:rsidR="00A676CD" w:rsidRPr="00DF0184" w:rsidRDefault="00A676CD" w:rsidP="00DF0184"/>
    <w:p w:rsidR="00A676CD" w:rsidRPr="00AB072F" w:rsidRDefault="00A676CD" w:rsidP="00AB072F">
      <w:r>
        <w:rPr>
          <w:noProof/>
        </w:rPr>
        <mc:AlternateContent>
          <mc:Choice Requires="wpc">
            <w:drawing>
              <wp:inline distT="0" distB="0" distL="0" distR="0" wp14:anchorId="65AE96BE" wp14:editId="75D9D98D">
                <wp:extent cx="2962275" cy="3864895"/>
                <wp:effectExtent l="0" t="0" r="28575" b="2540"/>
                <wp:docPr id="128" name="Zone de dessin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838" name="Rectangle 8923"/>
                        <wps:cNvSpPr>
                          <a:spLocks noChangeArrowheads="1"/>
                        </wps:cNvSpPr>
                        <wps:spPr bwMode="auto">
                          <a:xfrm>
                            <a:off x="0" y="0"/>
                            <a:ext cx="2962275" cy="3829049"/>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8839" name="Rectangle 8924"/>
                        <wps:cNvSpPr>
                          <a:spLocks noChangeArrowheads="1"/>
                        </wps:cNvSpPr>
                        <wps:spPr bwMode="auto">
                          <a:xfrm>
                            <a:off x="730250"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lang w:val="en-US"/>
                                </w:rPr>
                                <w:t xml:space="preserve">En-tête d'interchange </w:t>
                              </w:r>
                            </w:p>
                          </w:txbxContent>
                        </wps:txbx>
                        <wps:bodyPr rot="0" vert="horz" wrap="none" lIns="0" tIns="0" rIns="0" bIns="0" anchor="t" anchorCtr="0">
                          <a:spAutoFit/>
                        </wps:bodyPr>
                      </wps:wsp>
                      <wps:wsp>
                        <wps:cNvPr id="8841" name="Rectangle 8925"/>
                        <wps:cNvSpPr>
                          <a:spLocks noChangeArrowheads="1"/>
                        </wps:cNvSpPr>
                        <wps:spPr bwMode="auto">
                          <a:xfrm>
                            <a:off x="952500" y="359791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lang w:val="en-US"/>
                                </w:rPr>
                                <w:t>Fin d'interchange</w:t>
                              </w:r>
                            </w:p>
                          </w:txbxContent>
                        </wps:txbx>
                        <wps:bodyPr rot="0" vert="horz" wrap="none" lIns="0" tIns="0" rIns="0" bIns="0" anchor="t" anchorCtr="0">
                          <a:spAutoFit/>
                        </wps:bodyPr>
                      </wps:wsp>
                      <wps:wsp>
                        <wps:cNvPr id="8842" name="Oval 8926"/>
                        <wps:cNvSpPr>
                          <a:spLocks noChangeArrowheads="1"/>
                        </wps:cNvSpPr>
                        <wps:spPr bwMode="auto">
                          <a:xfrm>
                            <a:off x="343535" y="258445"/>
                            <a:ext cx="2265045" cy="1722120"/>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8843" name="Rectangle 8927"/>
                        <wps:cNvSpPr>
                          <a:spLocks noChangeArrowheads="1"/>
                        </wps:cNvSpPr>
                        <wps:spPr bwMode="auto">
                          <a:xfrm>
                            <a:off x="768350" y="916668"/>
                            <a:ext cx="13531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En-tête du message LOC</w:t>
                              </w:r>
                            </w:p>
                          </w:txbxContent>
                        </wps:txbx>
                        <wps:bodyPr rot="0" vert="horz" wrap="none" lIns="0" tIns="0" rIns="0" bIns="0" anchor="t" anchorCtr="0">
                          <a:spAutoFit/>
                        </wps:bodyPr>
                      </wps:wsp>
                      <wps:wsp>
                        <wps:cNvPr id="8844" name="Rectangle 8928"/>
                        <wps:cNvSpPr>
                          <a:spLocks noChangeArrowheads="1"/>
                        </wps:cNvSpPr>
                        <wps:spPr bwMode="auto">
                          <a:xfrm>
                            <a:off x="809625" y="1073153"/>
                            <a:ext cx="1276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Détail du message LOC</w:t>
                              </w:r>
                            </w:p>
                          </w:txbxContent>
                        </wps:txbx>
                        <wps:bodyPr rot="0" vert="horz" wrap="none" lIns="0" tIns="0" rIns="0" bIns="0" anchor="t" anchorCtr="0">
                          <a:spAutoFit/>
                        </wps:bodyPr>
                      </wps:wsp>
                      <wps:wsp>
                        <wps:cNvPr id="8845" name="Rectangle 8929"/>
                        <wps:cNvSpPr>
                          <a:spLocks noChangeArrowheads="1"/>
                        </wps:cNvSpPr>
                        <wps:spPr bwMode="auto">
                          <a:xfrm>
                            <a:off x="886460" y="1229540"/>
                            <a:ext cx="1137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Fin du message LOC</w:t>
                              </w:r>
                            </w:p>
                          </w:txbxContent>
                        </wps:txbx>
                        <wps:bodyPr rot="0" vert="horz" wrap="none" lIns="0" tIns="0" rIns="0" bIns="0" anchor="t" anchorCtr="0">
                          <a:spAutoFit/>
                        </wps:bodyPr>
                      </wps:wsp>
                      <wps:wsp>
                        <wps:cNvPr id="8846" name="Oval 8930"/>
                        <wps:cNvSpPr>
                          <a:spLocks noChangeArrowheads="1"/>
                        </wps:cNvSpPr>
                        <wps:spPr bwMode="auto">
                          <a:xfrm>
                            <a:off x="447040" y="815975"/>
                            <a:ext cx="2109470" cy="62674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47" name="Rectangle 8931"/>
                        <wps:cNvSpPr>
                          <a:spLocks noChangeArrowheads="1"/>
                        </wps:cNvSpPr>
                        <wps:spPr bwMode="auto">
                          <a:xfrm>
                            <a:off x="1194435" y="32385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8849" name="Rectangle 8932"/>
                        <wps:cNvSpPr>
                          <a:spLocks noChangeArrowheads="1"/>
                        </wps:cNvSpPr>
                        <wps:spPr bwMode="auto">
                          <a:xfrm>
                            <a:off x="1273810" y="455296"/>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8850" name="Rectangle 8933"/>
                        <wps:cNvSpPr>
                          <a:spLocks noChangeArrowheads="1"/>
                        </wps:cNvSpPr>
                        <wps:spPr bwMode="auto">
                          <a:xfrm>
                            <a:off x="902335" y="586744"/>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8851" name="Rectangle 8934"/>
                        <wps:cNvSpPr>
                          <a:spLocks noChangeArrowheads="1"/>
                        </wps:cNvSpPr>
                        <wps:spPr bwMode="auto">
                          <a:xfrm>
                            <a:off x="1070610" y="151638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8852" name="Rectangle 8935"/>
                        <wps:cNvSpPr>
                          <a:spLocks noChangeArrowheads="1"/>
                        </wps:cNvSpPr>
                        <wps:spPr bwMode="auto">
                          <a:xfrm>
                            <a:off x="956945" y="1644015"/>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8853" name="Oval 8936"/>
                        <wps:cNvSpPr>
                          <a:spLocks noChangeArrowheads="1"/>
                        </wps:cNvSpPr>
                        <wps:spPr bwMode="auto">
                          <a:xfrm>
                            <a:off x="343535" y="1880870"/>
                            <a:ext cx="2265045" cy="1642110"/>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8854" name="Rectangle 8937"/>
                        <wps:cNvSpPr>
                          <a:spLocks noChangeArrowheads="1"/>
                        </wps:cNvSpPr>
                        <wps:spPr bwMode="auto">
                          <a:xfrm>
                            <a:off x="1194435" y="198056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8855" name="Rectangle 8938"/>
                        <wps:cNvSpPr>
                          <a:spLocks noChangeArrowheads="1"/>
                        </wps:cNvSpPr>
                        <wps:spPr bwMode="auto">
                          <a:xfrm>
                            <a:off x="1273810" y="2112011"/>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8856" name="Rectangle 8939"/>
                        <wps:cNvSpPr>
                          <a:spLocks noChangeArrowheads="1"/>
                        </wps:cNvSpPr>
                        <wps:spPr bwMode="auto">
                          <a:xfrm>
                            <a:off x="900430" y="2262340"/>
                            <a:ext cx="11303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fonctionnel AUTACK</w:t>
                              </w:r>
                            </w:p>
                          </w:txbxContent>
                        </wps:txbx>
                        <wps:bodyPr rot="0" vert="horz" wrap="none" lIns="0" tIns="0" rIns="0" bIns="0" anchor="t" anchorCtr="0">
                          <a:spAutoFit/>
                        </wps:bodyPr>
                      </wps:wsp>
                      <wps:wsp>
                        <wps:cNvPr id="8857" name="Rectangle 8940"/>
                        <wps:cNvSpPr>
                          <a:spLocks noChangeArrowheads="1"/>
                        </wps:cNvSpPr>
                        <wps:spPr bwMode="auto">
                          <a:xfrm>
                            <a:off x="1102995" y="310261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8858" name="Rectangle 8941"/>
                        <wps:cNvSpPr>
                          <a:spLocks noChangeArrowheads="1"/>
                        </wps:cNvSpPr>
                        <wps:spPr bwMode="auto">
                          <a:xfrm>
                            <a:off x="1179195" y="3234055"/>
                            <a:ext cx="6159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 xml:space="preserve">fonctionnel </w:t>
                              </w:r>
                            </w:p>
                          </w:txbxContent>
                        </wps:txbx>
                        <wps:bodyPr rot="0" vert="horz" wrap="none" lIns="0" tIns="0" rIns="0" bIns="0" anchor="t" anchorCtr="0">
                          <a:spAutoFit/>
                        </wps:bodyPr>
                      </wps:wsp>
                      <wps:wsp>
                        <wps:cNvPr id="8859" name="Rectangle 8942"/>
                        <wps:cNvSpPr>
                          <a:spLocks noChangeArrowheads="1"/>
                        </wps:cNvSpPr>
                        <wps:spPr bwMode="auto">
                          <a:xfrm>
                            <a:off x="1224280" y="3373755"/>
                            <a:ext cx="482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AUTACK</w:t>
                              </w:r>
                            </w:p>
                          </w:txbxContent>
                        </wps:txbx>
                        <wps:bodyPr rot="0" vert="horz" wrap="none" lIns="0" tIns="0" rIns="0" bIns="0" anchor="t" anchorCtr="0">
                          <a:spAutoFit/>
                        </wps:bodyPr>
                      </wps:wsp>
                      <wps:wsp>
                        <wps:cNvPr id="8860" name="Rectangle 8943"/>
                        <wps:cNvSpPr>
                          <a:spLocks noChangeArrowheads="1"/>
                        </wps:cNvSpPr>
                        <wps:spPr bwMode="auto">
                          <a:xfrm>
                            <a:off x="461645" y="2544445"/>
                            <a:ext cx="1981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En-tête du message Authentification</w:t>
                              </w:r>
                            </w:p>
                          </w:txbxContent>
                        </wps:txbx>
                        <wps:bodyPr rot="0" vert="horz" wrap="none" lIns="0" tIns="0" rIns="0" bIns="0" anchor="t" anchorCtr="0">
                          <a:spAutoFit/>
                        </wps:bodyPr>
                      </wps:wsp>
                      <wps:wsp>
                        <wps:cNvPr id="8861" name="Rectangle 8944"/>
                        <wps:cNvSpPr>
                          <a:spLocks noChangeArrowheads="1"/>
                        </wps:cNvSpPr>
                        <wps:spPr bwMode="auto">
                          <a:xfrm>
                            <a:off x="444500" y="2670810"/>
                            <a:ext cx="1905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Détail du message Authentification</w:t>
                              </w:r>
                            </w:p>
                          </w:txbxContent>
                        </wps:txbx>
                        <wps:bodyPr rot="0" vert="horz" wrap="none" lIns="0" tIns="0" rIns="0" bIns="0" anchor="t" anchorCtr="0">
                          <a:spAutoFit/>
                        </wps:bodyPr>
                      </wps:wsp>
                      <wps:wsp>
                        <wps:cNvPr id="8862" name="Rectangle 8945"/>
                        <wps:cNvSpPr>
                          <a:spLocks noChangeArrowheads="1"/>
                        </wps:cNvSpPr>
                        <wps:spPr bwMode="auto">
                          <a:xfrm>
                            <a:off x="461645" y="2802255"/>
                            <a:ext cx="1765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76CD" w:rsidRDefault="00A676CD" w:rsidP="0094655F">
                              <w:r>
                                <w:rPr>
                                  <w:rFonts w:ascii="Arial" w:hAnsi="Arial" w:cs="Arial"/>
                                  <w:b/>
                                  <w:bCs/>
                                  <w:color w:val="000000"/>
                                  <w:sz w:val="18"/>
                                  <w:szCs w:val="18"/>
                                  <w:lang w:val="en-US"/>
                                </w:rPr>
                                <w:t>Fin du message Authentification</w:t>
                              </w:r>
                            </w:p>
                          </w:txbxContent>
                        </wps:txbx>
                        <wps:bodyPr rot="0" vert="horz" wrap="none" lIns="0" tIns="0" rIns="0" bIns="0" anchor="t" anchorCtr="0">
                          <a:spAutoFit/>
                        </wps:bodyPr>
                      </wps:wsp>
                      <wps:wsp>
                        <wps:cNvPr id="8863" name="Oval 8946"/>
                        <wps:cNvSpPr>
                          <a:spLocks noChangeArrowheads="1"/>
                        </wps:cNvSpPr>
                        <wps:spPr bwMode="auto">
                          <a:xfrm>
                            <a:off x="62230" y="2477770"/>
                            <a:ext cx="2837180" cy="54165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5AE96BE" id="Zone de dessin 128" o:spid="_x0000_s1059" editas="canvas" style="width:233.25pt;height:304.3pt;mso-position-horizontal-relative:char;mso-position-vertical-relative:line" coordsize="29622,38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">
                <v:shape id="_x0000_s1060" type="#_x0000_t75" style="position:absolute;width:29622;height:38646;visibility:visible;mso-wrap-style:square">
                  <v:fill o:detectmouseclick="t"/>
                  <v:path o:connecttype="none"/>
                </v:shape>
                <v:rect id="Rectangle 8923" o:spid="_x0000_s1061" style="position:absolute;width:29622;height:38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" strokecolor="#100000" strokeweight=".05pt"/>
                <v:rect id="Rectangle 8924" o:spid="_x0000_s1062" style="position:absolute;left:7302;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lang w:val="en-US"/>
                          </w:rPr>
                          <w:t xml:space="preserve">En-tête d'interchange </w:t>
                        </w:r>
                      </w:p>
                    </w:txbxContent>
                  </v:textbox>
                </v:rect>
                <v:rect id="Rectangle 8925" o:spid="_x0000_s1063" style="position:absolute;left:9525;top:35979;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lang w:val="en-US"/>
                          </w:rPr>
                          <w:t>Fin d'interchange</w:t>
                        </w:r>
                      </w:p>
                    </w:txbxContent>
                  </v:textbox>
                </v:rect>
                <v:oval id="Oval 8926" o:spid="_x0000_s1064" style="position:absolute;left:3435;top:2584;width:22650;height:1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" fillcolor="#41ff32" strokecolor="#810000" strokeweight=".65pt"/>
                <v:rect id="Rectangle 8927" o:spid="_x0000_s1065" style="position:absolute;left:7683;top:9166;width:135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En-tête du message LOC</w:t>
                        </w:r>
                      </w:p>
                    </w:txbxContent>
                  </v:textbox>
                </v:rect>
                <v:rect id="Rectangle 8928" o:spid="_x0000_s1066" style="position:absolute;left:8096;top:10731;width:1277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Détail du message LOC</w:t>
                        </w:r>
                      </w:p>
                    </w:txbxContent>
                  </v:textbox>
                </v:rect>
                <v:rect id="Rectangle 8929" o:spid="_x0000_s1067" style="position:absolute;left:8864;top:12295;width:1137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Fin du message LOC</w:t>
                        </w:r>
                      </w:p>
                    </w:txbxContent>
                  </v:textbox>
                </v:rect>
                <v:oval id="Oval 8930" o:spid="_x0000_s1068" style="position:absolute;left:4470;top:8159;width:21095;height:6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" filled="f" strokecolor="#810000" strokeweight=".65pt"/>
                <v:rect id="Rectangle 8931" o:spid="_x0000_s1069" style="position:absolute;left:11944;top:3238;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En-tête du</w:t>
                        </w:r>
                      </w:p>
                    </w:txbxContent>
                  </v:textbox>
                </v:rect>
                <v:rect id="Rectangle 8932" o:spid="_x0000_s1070" style="position:absolute;left:12738;top:4552;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groupe</w:t>
                        </w:r>
                      </w:p>
                    </w:txbxContent>
                  </v:textbox>
                </v:rect>
                <v:rect id="Rectangle 8933" o:spid="_x0000_s1071" style="position:absolute;left:9023;top:5867;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" filled="f" stroked="f">
                  <v:textbox style="mso-fit-shape-to-text:t" inset="0,0,0,0">
                    <w:txbxContent>
                      <w:p w:rsidR="00A676CD" w:rsidRDefault="00A676CD" w:rsidP="0094655F">
                        <w:r>
                          <w:rPr>
                            <w:rFonts w:ascii="Arial" w:hAnsi="Arial" w:cs="Arial"/>
                            <w:b/>
                            <w:bCs/>
                            <w:color w:val="000000"/>
                            <w:sz w:val="18"/>
                            <w:szCs w:val="18"/>
                            <w:lang w:val="en-US"/>
                          </w:rPr>
                          <w:t>fonctionnel INFENT</w:t>
                        </w:r>
                      </w:p>
                    </w:txbxContent>
                  </v:textbox>
                </v:rect>
                <v:rect id="Rectangle 8934" o:spid="_x0000_s1072" style="position:absolute;left:10706;top:15163;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Fin du groupe</w:t>
                        </w:r>
                      </w:p>
                    </w:txbxContent>
                  </v:textbox>
                </v:rect>
                <v:rect id="Rectangle 8935" o:spid="_x0000_s1073" style="position:absolute;left:9569;top:16440;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fonctionnel INFENT</w:t>
                        </w:r>
                      </w:p>
                    </w:txbxContent>
                  </v:textbox>
                </v:rect>
                <v:oval id="Oval 8936" o:spid="_x0000_s1074" style="position:absolute;left:3435;top:18808;width:22650;height:16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" fillcolor="#80ffff" strokecolor="#810000" strokeweight=".65pt"/>
                <v:rect id="Rectangle 8937" o:spid="_x0000_s1075" style="position:absolute;left:11944;top:19805;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En-tête du</w:t>
                        </w:r>
                      </w:p>
                    </w:txbxContent>
                  </v:textbox>
                </v:rect>
                <v:rect id="Rectangle 8938" o:spid="_x0000_s1076" style="position:absolute;left:12738;top:21120;width:387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groupe</w:t>
                        </w:r>
                      </w:p>
                    </w:txbxContent>
                  </v:textbox>
                </v:rect>
                <v:rect id="Rectangle 8939" o:spid="_x0000_s1077" style="position:absolute;left:9004;top:22623;width:11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fonctionnel AUTACK</w:t>
                        </w:r>
                      </w:p>
                    </w:txbxContent>
                  </v:textbox>
                </v:rect>
                <v:rect id="Rectangle 8940" o:spid="_x0000_s1078" style="position:absolute;left:11029;top:31026;width:76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Fin du groupe</w:t>
                        </w:r>
                      </w:p>
                    </w:txbxContent>
                  </v:textbox>
                </v:rect>
                <v:rect id="Rectangle 8941" o:spid="_x0000_s1079" style="position:absolute;left:11791;top:32340;width:616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" filled="f" stroked="f">
                  <v:textbox style="mso-fit-shape-to-text:t" inset="0,0,0,0">
                    <w:txbxContent>
                      <w:p w:rsidR="00A676CD" w:rsidRDefault="00A676CD" w:rsidP="0094655F">
                        <w:r>
                          <w:rPr>
                            <w:rFonts w:ascii="Arial" w:hAnsi="Arial" w:cs="Arial"/>
                            <w:b/>
                            <w:bCs/>
                            <w:color w:val="000000"/>
                            <w:sz w:val="18"/>
                            <w:szCs w:val="18"/>
                            <w:lang w:val="en-US"/>
                          </w:rPr>
                          <w:t xml:space="preserve">fonctionnel </w:t>
                        </w:r>
                      </w:p>
                    </w:txbxContent>
                  </v:textbox>
                </v:rect>
                <v:rect id="Rectangle 8942" o:spid="_x0000_s1080" style="position:absolute;left:12242;top:33737;width:482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" filled="f" stroked="f">
                  <v:textbox style="mso-fit-shape-to-text:t" inset="0,0,0,0">
                    <w:txbxContent>
                      <w:p w:rsidR="00A676CD" w:rsidRDefault="00A676CD" w:rsidP="0094655F">
                        <w:r>
                          <w:rPr>
                            <w:rFonts w:ascii="Arial" w:hAnsi="Arial" w:cs="Arial"/>
                            <w:b/>
                            <w:bCs/>
                            <w:color w:val="000000"/>
                            <w:sz w:val="18"/>
                            <w:szCs w:val="18"/>
                            <w:lang w:val="en-US"/>
                          </w:rPr>
                          <w:t>AUTACK</w:t>
                        </w:r>
                      </w:p>
                    </w:txbxContent>
                  </v:textbox>
                </v:rect>
                <v:rect id="Rectangle 8943" o:spid="_x0000_s1081" style="position:absolute;left:4616;top:25444;width:1981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" filled="f" stroked="f">
                  <v:textbox style="mso-fit-shape-to-text:t" inset="0,0,0,0">
                    <w:txbxContent>
                      <w:p w:rsidR="00A676CD" w:rsidRDefault="00A676CD" w:rsidP="0094655F">
                        <w:r>
                          <w:rPr>
                            <w:rFonts w:ascii="Arial" w:hAnsi="Arial" w:cs="Arial"/>
                            <w:b/>
                            <w:bCs/>
                            <w:color w:val="000000"/>
                            <w:sz w:val="18"/>
                            <w:szCs w:val="18"/>
                            <w:lang w:val="en-US"/>
                          </w:rPr>
                          <w:t>En-tête du message Authentification</w:t>
                        </w:r>
                      </w:p>
                    </w:txbxContent>
                  </v:textbox>
                </v:rect>
                <v:rect id="Rectangle 8944" o:spid="_x0000_s1082" style="position:absolute;left:4445;top:26708;width:19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Détail du message Authentification</w:t>
                        </w:r>
                      </w:p>
                    </w:txbxContent>
                  </v:textbox>
                </v:rect>
                <v:rect id="Rectangle 8945" o:spid="_x0000_s1083" style="position:absolute;left:4616;top:28022;width:1765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" filled="f" stroked="f">
                  <v:textbox style="mso-fit-shape-to-text:t" inset="0,0,0,0">
                    <w:txbxContent>
                      <w:p w:rsidR="00A676CD" w:rsidRDefault="00A676CD" w:rsidP="0094655F">
                        <w:r>
                          <w:rPr>
                            <w:rFonts w:ascii="Arial" w:hAnsi="Arial" w:cs="Arial"/>
                            <w:b/>
                            <w:bCs/>
                            <w:color w:val="000000"/>
                            <w:sz w:val="18"/>
                            <w:szCs w:val="18"/>
                            <w:lang w:val="en-US"/>
                          </w:rPr>
                          <w:t>Fin du message Authentification</w:t>
                        </w:r>
                      </w:p>
                    </w:txbxContent>
                  </v:textbox>
                </v:rect>
                <v:oval id="Oval 8946" o:spid="_x0000_s1084" style="position:absolute;left:622;top:24777;width:28372;height:5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" filled="f" strokecolor="#810000" strokeweight=".65pt"/>
                <w10:anchorlock/>
              </v:group>
            </w:pict>
          </mc:Fallback>
        </mc:AlternateContent>
      </w:r>
    </w:p>
    <w:p w:rsidR="00A676CD" w:rsidRDefault="00A676CD" w:rsidP="00283BB9"/>
    <w:p w:rsidR="00A676CD" w:rsidRDefault="00A676CD" w:rsidP="0075064A">
      <w:r>
        <w:t>Les types de messages qui peuvent être transmis dans un groupe fonctionnel INFENT sont décrits dans chacun des volumes du cahier des charges dans la donnée 1001 du segment BGM.</w:t>
      </w:r>
    </w:p>
    <w:p w:rsidR="00A676CD" w:rsidRDefault="00A676CD" w:rsidP="0075064A"/>
    <w:p w:rsidR="00A676CD" w:rsidRDefault="00A676CD" w:rsidP="0075064A">
      <w:r>
        <w:rPr>
          <w:b/>
          <w:bCs/>
          <w:szCs w:val="20"/>
        </w:rPr>
        <w:t>Il n’est pas autorisé d’avoir plusieurs types de requête différentes dans un même interchange.</w:t>
      </w:r>
    </w:p>
    <w:p w:rsidR="00A676CD" w:rsidRDefault="00A676CD" w:rsidP="00283BB9"/>
    <w:p w:rsidR="00A676CD" w:rsidRPr="0075064A" w:rsidRDefault="00A676CD" w:rsidP="0075064A"/>
    <w:p w:rsidR="00A676CD" w:rsidRPr="00461098" w:rsidRDefault="00A676CD" w:rsidP="007470B5">
      <w:pPr>
        <w:pStyle w:val="Titre3"/>
      </w:pPr>
      <w:bookmarkStart w:id="95" w:name="_Toc80175735"/>
      <w:bookmarkStart w:id="96" w:name="_Toc80693583"/>
      <w:bookmarkStart w:id="97" w:name="_Toc119991168"/>
      <w:bookmarkStart w:id="98" w:name="_Toc161458724"/>
      <w:bookmarkStart w:id="99" w:name="_Toc451244888"/>
      <w:bookmarkStart w:id="100" w:name="_Toc451244945"/>
      <w:bookmarkStart w:id="101" w:name="_Toc457486771"/>
      <w:bookmarkStart w:id="102" w:name="_Toc457486828"/>
      <w:bookmarkStart w:id="103" w:name="_Toc514408176"/>
      <w:bookmarkStart w:id="104" w:name="_Toc514411097"/>
      <w:r w:rsidRPr="00461098">
        <w:t>Principe de codification</w:t>
      </w:r>
      <w:bookmarkEnd w:id="95"/>
      <w:bookmarkEnd w:id="96"/>
      <w:bookmarkEnd w:id="97"/>
      <w:bookmarkEnd w:id="98"/>
      <w:bookmarkEnd w:id="99"/>
      <w:bookmarkEnd w:id="100"/>
      <w:bookmarkEnd w:id="101"/>
      <w:bookmarkEnd w:id="102"/>
      <w:bookmarkEnd w:id="103"/>
      <w:bookmarkEnd w:id="104"/>
    </w:p>
    <w:p w:rsidR="00A676CD" w:rsidRPr="00FB4253" w:rsidRDefault="00A676CD" w:rsidP="007470B5">
      <w:pPr>
        <w:pStyle w:val="Titre4"/>
      </w:pPr>
      <w:bookmarkStart w:id="105" w:name="_Toc80175736"/>
      <w:bookmarkStart w:id="106" w:name="_Toc80693584"/>
      <w:bookmarkStart w:id="107" w:name="_Toc119991169"/>
      <w:bookmarkStart w:id="108" w:name="_Toc119991223"/>
      <w:bookmarkStart w:id="109" w:name="_Toc161458725"/>
      <w:bookmarkStart w:id="110" w:name="_Toc451244889"/>
      <w:bookmarkStart w:id="111" w:name="_Toc451244946"/>
      <w:bookmarkStart w:id="112" w:name="_Toc457486772"/>
      <w:bookmarkStart w:id="113" w:name="_Toc457486829"/>
      <w:bookmarkStart w:id="114" w:name="_Toc514408177"/>
      <w:bookmarkStart w:id="115" w:name="_Toc514411098"/>
      <w:r w:rsidRPr="00FB4253">
        <w:t xml:space="preserve">Structure du code des </w:t>
      </w:r>
      <w:r w:rsidRPr="00CF658F">
        <w:t>données</w:t>
      </w:r>
      <w:bookmarkEnd w:id="105"/>
      <w:bookmarkEnd w:id="106"/>
      <w:bookmarkEnd w:id="107"/>
      <w:bookmarkEnd w:id="108"/>
      <w:bookmarkEnd w:id="109"/>
      <w:bookmarkEnd w:id="110"/>
      <w:bookmarkEnd w:id="111"/>
      <w:bookmarkEnd w:id="112"/>
      <w:bookmarkEnd w:id="113"/>
      <w:bookmarkEnd w:id="114"/>
      <w:bookmarkEnd w:id="115"/>
    </w:p>
    <w:p w:rsidR="00A676CD" w:rsidRDefault="00A676CD" w:rsidP="00283BB9">
      <w:pPr>
        <w:jc w:val="left"/>
      </w:pPr>
      <w:r>
        <w:t>La structure du code des données est la suivante :</w:t>
      </w:r>
    </w:p>
    <w:p w:rsidR="00A676CD" w:rsidRPr="00E76AFB" w:rsidRDefault="00A676CD" w:rsidP="00A676CD">
      <w:pPr>
        <w:numPr>
          <w:ilvl w:val="0"/>
          <w:numId w:val="2"/>
        </w:numPr>
        <w:tabs>
          <w:tab w:val="right" w:pos="4536"/>
        </w:tabs>
      </w:pPr>
      <w:r>
        <w:t>n° du formulaire</w:t>
      </w:r>
      <w:r>
        <w:tab/>
      </w:r>
      <w:r w:rsidRPr="00E02F93">
        <w:t>FFFFFFFFFF</w:t>
      </w:r>
      <w:r w:rsidRPr="00E02F93">
        <w:br/>
      </w:r>
      <w:r w:rsidRPr="00684B28">
        <w:rPr>
          <w:sz w:val="16"/>
          <w:szCs w:val="16"/>
        </w:rPr>
        <w:t>nom d'imprimé</w:t>
      </w:r>
    </w:p>
    <w:p w:rsidR="00A676CD" w:rsidRPr="00E76AFB" w:rsidRDefault="00A676CD" w:rsidP="00A676CD">
      <w:pPr>
        <w:numPr>
          <w:ilvl w:val="0"/>
          <w:numId w:val="2"/>
        </w:numPr>
        <w:tabs>
          <w:tab w:val="right" w:pos="4536"/>
        </w:tabs>
      </w:pPr>
      <w:r>
        <w:t>version du formulaire utilisé</w:t>
      </w:r>
      <w:r>
        <w:tab/>
      </w:r>
      <w:r w:rsidRPr="00E02F93">
        <w:t>MM</w:t>
      </w:r>
    </w:p>
    <w:p w:rsidR="00A676CD" w:rsidRPr="00E76AFB" w:rsidRDefault="00A676CD" w:rsidP="00A676CD">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r>
        <w:t>(exemple : attestations ou régime de groupe)</w:t>
      </w:r>
    </w:p>
    <w:p w:rsidR="00A676CD" w:rsidRPr="00E76AFB" w:rsidRDefault="00A676CD" w:rsidP="00A676CD">
      <w:pPr>
        <w:numPr>
          <w:ilvl w:val="0"/>
          <w:numId w:val="2"/>
        </w:numPr>
        <w:tabs>
          <w:tab w:val="right" w:pos="4536"/>
        </w:tabs>
      </w:pPr>
      <w:r>
        <w:t>indice de répétition de la zone</w:t>
      </w:r>
      <w:r>
        <w:tab/>
      </w:r>
      <w:r w:rsidRPr="00E02F93">
        <w:t>DDDD</w:t>
      </w:r>
      <w:r>
        <w:br/>
        <w:t>au sein du formulaire</w:t>
      </w:r>
    </w:p>
    <w:p w:rsidR="00A676CD" w:rsidRPr="00E76AFB" w:rsidRDefault="00A676CD" w:rsidP="00A676CD">
      <w:pPr>
        <w:numPr>
          <w:ilvl w:val="0"/>
          <w:numId w:val="2"/>
        </w:numPr>
        <w:tabs>
          <w:tab w:val="right" w:pos="4536"/>
        </w:tabs>
      </w:pPr>
      <w:r>
        <w:t>code de la zone sur le formulaire</w:t>
      </w:r>
      <w:r>
        <w:tab/>
      </w:r>
      <w:r w:rsidRPr="00E02F93">
        <w:t>CC</w:t>
      </w:r>
    </w:p>
    <w:p w:rsidR="00A676CD" w:rsidRDefault="00A676CD" w:rsidP="00A676CD">
      <w:pPr>
        <w:numPr>
          <w:ilvl w:val="0"/>
          <w:numId w:val="2"/>
        </w:numPr>
        <w:tabs>
          <w:tab w:val="right" w:pos="4536"/>
        </w:tabs>
      </w:pPr>
      <w:r>
        <w:t>type de segment attendu dans le</w:t>
      </w:r>
      <w:r>
        <w:tab/>
      </w:r>
      <w:r w:rsidRPr="00E02F93">
        <w:t>SSS</w:t>
      </w:r>
      <w:r>
        <w:br/>
        <w:t>message (DTM, QTY, PCD, etc.)</w:t>
      </w:r>
    </w:p>
    <w:p w:rsidR="00A676CD" w:rsidRPr="00E76AFB" w:rsidRDefault="00A676CD" w:rsidP="00EE027D">
      <w:pPr>
        <w:tabs>
          <w:tab w:val="right" w:pos="4536"/>
        </w:tabs>
      </w:pPr>
    </w:p>
    <w:p w:rsidR="00A676CD" w:rsidRPr="00FB4253" w:rsidRDefault="00A676CD" w:rsidP="007470B5">
      <w:pPr>
        <w:pStyle w:val="Titre4"/>
      </w:pPr>
      <w:bookmarkStart w:id="116" w:name="_Toc80175737"/>
      <w:bookmarkStart w:id="117" w:name="_Toc80693585"/>
      <w:bookmarkStart w:id="118" w:name="_Toc119991170"/>
      <w:bookmarkStart w:id="119" w:name="_Toc119991224"/>
      <w:bookmarkStart w:id="120" w:name="_Toc161458726"/>
      <w:bookmarkStart w:id="121" w:name="_Toc451244890"/>
      <w:bookmarkStart w:id="122" w:name="_Toc451244947"/>
      <w:bookmarkStart w:id="123" w:name="_Toc457486773"/>
      <w:bookmarkStart w:id="124" w:name="_Toc457486830"/>
      <w:bookmarkStart w:id="125" w:name="_Toc514408178"/>
      <w:bookmarkStart w:id="126" w:name="_Toc514411099"/>
      <w:r w:rsidRPr="00FB4253">
        <w:t xml:space="preserve">Quelques règles de </w:t>
      </w:r>
      <w:r w:rsidRPr="00CF658F">
        <w:t>gestion</w:t>
      </w:r>
      <w:bookmarkEnd w:id="116"/>
      <w:bookmarkEnd w:id="117"/>
      <w:bookmarkEnd w:id="118"/>
      <w:bookmarkEnd w:id="119"/>
      <w:bookmarkEnd w:id="120"/>
      <w:bookmarkEnd w:id="121"/>
      <w:bookmarkEnd w:id="122"/>
      <w:bookmarkEnd w:id="123"/>
      <w:bookmarkEnd w:id="124"/>
      <w:bookmarkEnd w:id="125"/>
      <w:bookmarkEnd w:id="126"/>
    </w:p>
    <w:p w:rsidR="00A676CD" w:rsidRDefault="00A676CD" w:rsidP="00E544F5">
      <w:pPr>
        <w:jc w:val="left"/>
      </w:pPr>
      <w:r>
        <w:t xml:space="preserve">Le </w:t>
      </w:r>
      <w:r w:rsidRPr="00FF2AC9">
        <w:rPr>
          <w:b/>
          <w:bCs/>
        </w:rPr>
        <w:t>n° du formulaire</w:t>
      </w:r>
      <w:r>
        <w:t xml:space="preserve"> est le numéro figurant dans les volumes 3A (formulaires DGFiP). Ainsi, par exemple, R-IDENTIF pour le formulaire technique de demande d’information, ou R-LISTELOC pour la liste des locaux occupés par la société. Ce numéro est cadré à gauche et complété à droite par des blancs (</w:t>
      </w:r>
      <w:r>
        <w:sym w:font="Symbol" w:char="F044"/>
      </w:r>
      <w:r>
        <w:t>).</w:t>
      </w:r>
    </w:p>
    <w:p w:rsidR="00A676CD" w:rsidRDefault="00A676CD" w:rsidP="00283BB9">
      <w:pPr>
        <w:jc w:val="left"/>
      </w:pPr>
    </w:p>
    <w:p w:rsidR="00A676CD" w:rsidRDefault="00A676CD" w:rsidP="00E544F5">
      <w:pPr>
        <w:jc w:val="left"/>
      </w:pPr>
      <w:r>
        <w:t>Exemple : R-IDENTIF</w:t>
      </w:r>
      <w:r>
        <w:sym w:font="Symbol" w:char="F044"/>
      </w:r>
    </w:p>
    <w:p w:rsidR="00A676CD" w:rsidRDefault="00A676CD" w:rsidP="00C65118">
      <w:pPr>
        <w:tabs>
          <w:tab w:val="left" w:pos="851"/>
        </w:tabs>
        <w:jc w:val="left"/>
      </w:pPr>
      <w:r>
        <w:tab/>
        <w:t>R-LISTELOC</w:t>
      </w:r>
    </w:p>
    <w:p w:rsidR="00A676CD" w:rsidRDefault="00A676CD" w:rsidP="00283BB9">
      <w:pPr>
        <w:jc w:val="left"/>
      </w:pPr>
    </w:p>
    <w:p w:rsidR="00A676CD" w:rsidRDefault="00A676CD" w:rsidP="00E544F5">
      <w:pPr>
        <w:jc w:val="left"/>
      </w:pPr>
      <w:r>
        <w:t xml:space="preserve">Le </w:t>
      </w:r>
      <w:r>
        <w:rPr>
          <w:b/>
          <w:bCs/>
        </w:rPr>
        <w:t>millésime</w:t>
      </w:r>
      <w:r>
        <w:t xml:space="preserve"> MM est toujours exprimé à deux chiffres.</w:t>
      </w:r>
    </w:p>
    <w:p w:rsidR="00A676CD" w:rsidRDefault="00A676CD" w:rsidP="0075064A">
      <w:r w:rsidRPr="002654FE">
        <w:t xml:space="preserve">Cette notion de </w:t>
      </w:r>
      <w:r>
        <w:t xml:space="preserve">millésime </w:t>
      </w:r>
      <w:r w:rsidRPr="002654FE">
        <w:t>de formulaire n’est plus</w:t>
      </w:r>
      <w:r>
        <w:t xml:space="preserve"> utilisée</w:t>
      </w:r>
      <w:r w:rsidRPr="002654FE">
        <w:t xml:space="preserve"> par la </w:t>
      </w:r>
      <w:r>
        <w:t xml:space="preserve">DGFiP pour la </w:t>
      </w:r>
      <w:r w:rsidRPr="002654FE">
        <w:t>procédure EDI-</w:t>
      </w:r>
      <w:r>
        <w:t>REQUETE</w:t>
      </w:r>
      <w:r w:rsidRPr="002654FE">
        <w:t>. Cependant, elle est conservée pour avoir une homogénéité en matière d’identification</w:t>
      </w:r>
      <w:r>
        <w:t xml:space="preserve"> </w:t>
      </w:r>
      <w:r w:rsidRPr="002654FE">
        <w:t>des donn</w:t>
      </w:r>
      <w:r>
        <w:t xml:space="preserve">ées au sein des téléprocédures. La donnée </w:t>
      </w:r>
      <w:r w:rsidRPr="002654FE">
        <w:t xml:space="preserve">MM </w:t>
      </w:r>
      <w:r>
        <w:t>devra être numérique et peut continuer à être utilisée par les éditeurs de logiciels et les partenaires EDI</w:t>
      </w:r>
      <w:r w:rsidRPr="002654FE">
        <w:t>.</w:t>
      </w:r>
    </w:p>
    <w:p w:rsidR="00A676CD" w:rsidRDefault="00A676CD" w:rsidP="00E544F5">
      <w:pPr>
        <w:jc w:val="left"/>
      </w:pPr>
    </w:p>
    <w:p w:rsidR="00A676CD" w:rsidRPr="008E6C0E" w:rsidRDefault="00A676CD" w:rsidP="00B369F7">
      <w:r>
        <w:t>Par exemple 17 pour l'année 2017, 18 pour l'année 2018, etc.</w:t>
      </w:r>
    </w:p>
    <w:p w:rsidR="00A676CD" w:rsidRPr="00B10797" w:rsidRDefault="00A676CD" w:rsidP="00283BB9">
      <w:pPr>
        <w:jc w:val="left"/>
      </w:pPr>
    </w:p>
    <w:p w:rsidR="00A676CD" w:rsidRDefault="00A676CD" w:rsidP="00E544F5">
      <w:r>
        <w:t xml:space="preserve">Le </w:t>
      </w:r>
      <w:r w:rsidRPr="00FF2AC9">
        <w:rPr>
          <w:b/>
          <w:bCs/>
        </w:rPr>
        <w:t>n° de séquence du formulaire</w:t>
      </w:r>
      <w:r>
        <w:t xml:space="preserve"> (</w:t>
      </w:r>
      <w:r w:rsidRPr="00E02F93">
        <w:t>IIII</w:t>
      </w:r>
      <w:r>
        <w:t>) s'incrémente pour les formulaires "répétés" au sein d'un même envoi. Il prend les valeurs suivantes :</w:t>
      </w:r>
    </w:p>
    <w:p w:rsidR="00A676CD" w:rsidRPr="00735B23" w:rsidRDefault="00A676CD" w:rsidP="00A676CD">
      <w:pPr>
        <w:numPr>
          <w:ilvl w:val="0"/>
          <w:numId w:val="4"/>
        </w:numPr>
        <w:rPr>
          <w:b/>
        </w:rPr>
      </w:pPr>
      <w:r w:rsidRPr="00735B23">
        <w:rPr>
          <w:b/>
        </w:rPr>
        <w:t>0000 pour les formulaires non répétables,</w:t>
      </w:r>
    </w:p>
    <w:p w:rsidR="00A676CD" w:rsidRDefault="00A676CD" w:rsidP="00A676CD">
      <w:pPr>
        <w:numPr>
          <w:ilvl w:val="0"/>
          <w:numId w:val="4"/>
        </w:numPr>
      </w:pPr>
      <w:r>
        <w:t>0001 et suivants sans interruption dans la numérotation pour les formulaires répétables même s'il n'est présent qu'une seule fois.</w:t>
      </w:r>
    </w:p>
    <w:p w:rsidR="00A676CD" w:rsidRDefault="00A676CD" w:rsidP="003B6120">
      <w:pPr>
        <w:jc w:val="left"/>
      </w:pPr>
    </w:p>
    <w:p w:rsidR="00A676CD" w:rsidRDefault="00A676CD" w:rsidP="00E544F5">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rsidR="00A676CD" w:rsidRDefault="00A676CD" w:rsidP="00E544F5">
      <w:r>
        <w:t>Dans le second cas, la valeur de l'indice débute à 0001 pour la première ligne du tableau et s'incrémente de 1 à chaque nouvelle ligne sans interruption dans la numérotation.</w:t>
      </w:r>
    </w:p>
    <w:p w:rsidR="00A676CD" w:rsidRDefault="00A676CD" w:rsidP="003B6120">
      <w:r>
        <w:t>Cet indice est géré dans tous les cas.</w:t>
      </w:r>
    </w:p>
    <w:p w:rsidR="00A676CD" w:rsidRDefault="00A676CD" w:rsidP="00E544F5">
      <w:pPr>
        <w:jc w:val="left"/>
      </w:pPr>
    </w:p>
    <w:p w:rsidR="00A676CD" w:rsidRDefault="00A676CD" w:rsidP="00E544F5">
      <w:pPr>
        <w:jc w:val="left"/>
      </w:pPr>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rsidR="00A676CD" w:rsidRDefault="00A676CD" w:rsidP="00283BB9">
      <w:pPr>
        <w:jc w:val="left"/>
      </w:pPr>
    </w:p>
    <w:p w:rsidR="00A676CD" w:rsidRDefault="00A676CD" w:rsidP="00412473">
      <w:pPr>
        <w:jc w:val="left"/>
      </w:pPr>
      <w:r>
        <w:t>Les codes de la cellule déclarative sont consultables à travers la représentation graphique des documents disponibles dans le volume 3A. Par exemple, le code BA</w:t>
      </w:r>
      <w:r w:rsidRPr="00E02F93">
        <w:t xml:space="preserve"> </w:t>
      </w:r>
      <w:r>
        <w:t>du formulaire R-IDENTIF correspondant à l'information "Code de la demande d’information".</w:t>
      </w:r>
    </w:p>
    <w:p w:rsidR="00A676CD" w:rsidRDefault="00A676CD" w:rsidP="00412473">
      <w:pPr>
        <w:jc w:val="left"/>
      </w:pPr>
    </w:p>
    <w:p w:rsidR="00A676CD" w:rsidRDefault="00A676CD" w:rsidP="000579F1">
      <w:r>
        <w:t xml:space="preserve">Lorsque la structure diffère dans le tableau "principal" et son "extension", des codes supplémentaires sont créés pour couvrir le besoin d'identification. </w:t>
      </w:r>
    </w:p>
    <w:p w:rsidR="00A676CD" w:rsidRDefault="00A676CD" w:rsidP="00283BB9">
      <w:pPr>
        <w:jc w:val="left"/>
      </w:pPr>
    </w:p>
    <w:p w:rsidR="00A676CD" w:rsidRDefault="00A676CD" w:rsidP="005012AD">
      <w:r>
        <w:t>Ainsi, dans le formulaire R-LISTELOC "Liste des locaux occupés par la société", les informations codifiées dans la partie Identification, de AA à AE sont codifiées de façon habituelle en reprenant le code de la cellule ; pour ces données, DDDDCC = 0000AA à AE. Les données BA, BB et BC sont diverses informations aidant à l’identification du local, les données étant distinguées par la valeur de l'indice de répétition. La première ligne de l’extension sera codifiée comme suit : DDDDCC = 0001BA, DDDDCC = 0001BB, DDDDCC = 0001BC, la deuxième ligne par 0002BA, etc.</w:t>
      </w:r>
    </w:p>
    <w:p w:rsidR="00A676CD" w:rsidRDefault="00A676CD" w:rsidP="00283BB9">
      <w:pPr>
        <w:jc w:val="left"/>
      </w:pPr>
    </w:p>
    <w:p w:rsidR="00A676CD" w:rsidRDefault="00A676CD" w:rsidP="00283BB9">
      <w:pPr>
        <w:jc w:val="left"/>
      </w:pPr>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rsidR="00A676CD" w:rsidRDefault="00A676CD" w:rsidP="00283BB9"/>
    <w:p w:rsidR="00A676CD" w:rsidRDefault="00A676CD" w:rsidP="00283BB9">
      <w:pPr>
        <w:jc w:val="left"/>
      </w:pPr>
      <w:r>
        <w:t>Ainsi, dans le message en liaison avec la DGFiP, les segments attendus peuvent être les suivants : CCI (pour CCI/CAV), FTX, NAD (pour NAD/CTA/COM), QTY et RFF.</w:t>
      </w:r>
    </w:p>
    <w:p w:rsidR="00A676CD" w:rsidRDefault="00A676CD" w:rsidP="00283BB9">
      <w:pPr>
        <w:jc w:val="left"/>
      </w:pPr>
    </w:p>
    <w:p w:rsidR="00A676CD" w:rsidRDefault="00A676CD" w:rsidP="00283BB9">
      <w:pPr>
        <w:jc w:val="left"/>
      </w:pPr>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rsidR="00A676CD" w:rsidRDefault="00A676CD" w:rsidP="00283BB9">
      <w:pPr>
        <w:jc w:val="left"/>
      </w:pPr>
    </w:p>
    <w:p w:rsidR="00A676CD" w:rsidRDefault="00A676CD" w:rsidP="000579F1">
      <w:pPr>
        <w:jc w:val="left"/>
      </w:pPr>
      <w:r>
        <w:t>La codification donnée ici à titre d'exemple de l'information simple « Code de la demande d’information » (code BA) du formulaire technique de demande d’information R-IDENTIF est la suivante :</w:t>
      </w:r>
    </w:p>
    <w:p w:rsidR="00A676CD" w:rsidRDefault="00A676CD" w:rsidP="00B369F7">
      <w:pPr>
        <w:jc w:val="left"/>
      </w:pPr>
      <w:r>
        <w:t>R-IDENTIF</w:t>
      </w:r>
      <w:r>
        <w:sym w:font="Symbol" w:char="F044"/>
      </w:r>
      <w:r>
        <w:t>1600000000BACCI</w:t>
      </w:r>
    </w:p>
    <w:p w:rsidR="00A676CD" w:rsidRDefault="00A676CD" w:rsidP="00283BB9"/>
    <w:p w:rsidR="00A676CD" w:rsidRDefault="00A676CD" w:rsidP="00F70A26">
      <w:r>
        <w:t>La codification donnée ici à titre d'exemple de l'information référence du local de la 5ème ligne du formulaire « Liste des locaux occupés par la société » est la suivante :</w:t>
      </w:r>
    </w:p>
    <w:p w:rsidR="00A676CD" w:rsidRDefault="00A676CD" w:rsidP="00B369F7">
      <w:r>
        <w:t>R-LISTELOC1600000005BARFF</w:t>
      </w:r>
    </w:p>
    <w:p w:rsidR="00A676CD" w:rsidRDefault="00A676CD" w:rsidP="00283BB9"/>
    <w:p w:rsidR="00A676CD" w:rsidRPr="00FB4253" w:rsidRDefault="00A676CD" w:rsidP="007470B5">
      <w:pPr>
        <w:pStyle w:val="Titre4"/>
      </w:pPr>
      <w:bookmarkStart w:id="127" w:name="_Toc80175738"/>
      <w:bookmarkStart w:id="128" w:name="_Toc80693586"/>
      <w:bookmarkStart w:id="129" w:name="_Toc119991171"/>
      <w:bookmarkStart w:id="130" w:name="_Toc119991225"/>
      <w:bookmarkStart w:id="131" w:name="_Toc161458727"/>
      <w:bookmarkStart w:id="132" w:name="_Toc451244891"/>
      <w:bookmarkStart w:id="133" w:name="_Toc451244948"/>
      <w:bookmarkStart w:id="134" w:name="_Toc457486774"/>
      <w:bookmarkStart w:id="135" w:name="_Toc457486831"/>
      <w:bookmarkStart w:id="136" w:name="_Toc514408179"/>
      <w:bookmarkStart w:id="137" w:name="_Toc514411100"/>
      <w:r w:rsidRPr="00FB4253">
        <w:t xml:space="preserve">Codification des </w:t>
      </w:r>
      <w:r w:rsidRPr="00CF658F">
        <w:t>informations</w:t>
      </w:r>
      <w:bookmarkEnd w:id="127"/>
      <w:bookmarkEnd w:id="128"/>
      <w:bookmarkEnd w:id="129"/>
      <w:bookmarkEnd w:id="130"/>
      <w:bookmarkEnd w:id="131"/>
      <w:bookmarkEnd w:id="132"/>
      <w:bookmarkEnd w:id="133"/>
      <w:bookmarkEnd w:id="134"/>
      <w:bookmarkEnd w:id="135"/>
      <w:bookmarkEnd w:id="136"/>
      <w:bookmarkEnd w:id="137"/>
    </w:p>
    <w:p w:rsidR="00A676CD" w:rsidRDefault="00A676CD" w:rsidP="00283BB9">
      <w:pPr>
        <w:jc w:val="left"/>
      </w:pPr>
      <w:r>
        <w:t>Afin de faciliter la mise en place de la codification indiquée dans le présent guide utilisateur il est apparu utile de créer une table de codification EDI-REQUETE.</w:t>
      </w:r>
    </w:p>
    <w:p w:rsidR="00A676CD" w:rsidRPr="00E02F93" w:rsidRDefault="00A676CD" w:rsidP="00283BB9">
      <w:pPr>
        <w:jc w:val="left"/>
      </w:pPr>
      <w:r>
        <w:t>Cette table peut être obtenue par téléchargement à partir du site web :</w:t>
      </w:r>
      <w:r w:rsidRPr="00E02F93">
        <w:t xml:space="preserve"> </w:t>
      </w:r>
    </w:p>
    <w:bookmarkStart w:id="138" w:name="_Hlt479657354"/>
    <w:p w:rsidR="00A676CD" w:rsidRPr="00A3542B" w:rsidRDefault="00A676CD" w:rsidP="003F45A9">
      <w:pPr>
        <w:jc w:val="left"/>
        <w:rPr>
          <w:rStyle w:val="Lienhypertexte"/>
          <w:sz w:val="22"/>
          <w:szCs w:val="22"/>
        </w:rPr>
      </w:pPr>
      <w:r>
        <w:rPr>
          <w:rStyle w:val="Lienhypertexte"/>
          <w:sz w:val="22"/>
          <w:szCs w:val="22"/>
        </w:rPr>
        <w:fldChar w:fldCharType="begin"/>
      </w:r>
      <w:r>
        <w:rPr>
          <w:rStyle w:val="Lienhypertexte"/>
          <w:sz w:val="22"/>
          <w:szCs w:val="22"/>
        </w:rPr>
        <w:instrText xml:space="preserve"> HYPERLINK "</w:instrText>
      </w:r>
      <w:r w:rsidRPr="00702476">
        <w:rPr>
          <w:rStyle w:val="Lienhypertexte"/>
          <w:sz w:val="22"/>
          <w:szCs w:val="22"/>
        </w:rPr>
        <w:instrText>http://www.edificas.org/edificas_ftp_EDI-REQUETE.htm</w:instrText>
      </w:r>
      <w:r>
        <w:rPr>
          <w:rStyle w:val="Lienhypertexte"/>
          <w:sz w:val="22"/>
          <w:szCs w:val="22"/>
        </w:rPr>
        <w:instrText xml:space="preserve">" </w:instrText>
      </w:r>
      <w:r>
        <w:rPr>
          <w:rStyle w:val="Lienhypertexte"/>
          <w:sz w:val="22"/>
          <w:szCs w:val="22"/>
        </w:rPr>
        <w:fldChar w:fldCharType="separate"/>
      </w:r>
      <w:r w:rsidRPr="00702476">
        <w:rPr>
          <w:rStyle w:val="Lienhypertexte"/>
          <w:sz w:val="22"/>
          <w:szCs w:val="22"/>
        </w:rPr>
        <w:t>http://www.edificas.org/edificas_ftp_EDI-REQUETE.htm</w:t>
      </w:r>
      <w:bookmarkEnd w:id="138"/>
      <w:r>
        <w:rPr>
          <w:rStyle w:val="Lienhypertexte"/>
          <w:sz w:val="22"/>
          <w:szCs w:val="22"/>
        </w:rPr>
        <w:fldChar w:fldCharType="end"/>
      </w:r>
    </w:p>
    <w:p w:rsidR="00A676CD" w:rsidRPr="00E02F93" w:rsidRDefault="00A676CD" w:rsidP="003F45A9">
      <w:pPr>
        <w:jc w:val="left"/>
      </w:pPr>
    </w:p>
    <w:p w:rsidR="00A676CD" w:rsidRPr="00FB4253" w:rsidRDefault="00A676CD" w:rsidP="007470B5">
      <w:pPr>
        <w:pStyle w:val="Titre4"/>
      </w:pPr>
      <w:bookmarkStart w:id="139" w:name="_Toc80175739"/>
      <w:bookmarkStart w:id="140" w:name="_Toc80693587"/>
      <w:bookmarkStart w:id="141" w:name="_Toc119991172"/>
      <w:bookmarkStart w:id="142" w:name="_Toc119991226"/>
      <w:bookmarkStart w:id="143" w:name="_Toc161458728"/>
      <w:bookmarkStart w:id="144" w:name="_Toc451244892"/>
      <w:bookmarkStart w:id="145" w:name="_Toc451244949"/>
      <w:bookmarkStart w:id="146" w:name="_Toc457486775"/>
      <w:bookmarkStart w:id="147" w:name="_Toc457486832"/>
      <w:bookmarkStart w:id="148" w:name="_Toc514408180"/>
      <w:bookmarkStart w:id="149" w:name="_Toc514411101"/>
      <w:r w:rsidRPr="00FB4253">
        <w:t xml:space="preserve">Tests </w:t>
      </w:r>
      <w:r w:rsidRPr="00CF658F">
        <w:t>des</w:t>
      </w:r>
      <w:r w:rsidRPr="00FB4253">
        <w:t xml:space="preserve"> applications</w:t>
      </w:r>
      <w:bookmarkEnd w:id="139"/>
      <w:bookmarkEnd w:id="140"/>
      <w:bookmarkEnd w:id="141"/>
      <w:bookmarkEnd w:id="142"/>
      <w:bookmarkEnd w:id="143"/>
      <w:bookmarkEnd w:id="144"/>
      <w:bookmarkEnd w:id="145"/>
      <w:bookmarkEnd w:id="146"/>
      <w:bookmarkEnd w:id="147"/>
      <w:bookmarkEnd w:id="148"/>
      <w:bookmarkEnd w:id="149"/>
    </w:p>
    <w:p w:rsidR="00A676CD" w:rsidRPr="00FB4253" w:rsidRDefault="00A676CD" w:rsidP="00A676CD">
      <w:pPr>
        <w:pStyle w:val="Titre9"/>
        <w:tabs>
          <w:tab w:val="clear" w:pos="1584"/>
          <w:tab w:val="num" w:pos="426"/>
        </w:tabs>
      </w:pPr>
      <w:r w:rsidRPr="00FB4253">
        <w:t>Procédure d’attestation de conformité</w:t>
      </w:r>
    </w:p>
    <w:p w:rsidR="00A676CD" w:rsidRDefault="00A676CD" w:rsidP="00283BB9">
      <w:pPr>
        <w:jc w:val="left"/>
      </w:pPr>
      <w:r>
        <w:t>Afin de faciliter la phase d’exploitation de la procédure EDI-REQUETE, et d'éviter des anomalies de syntaxes EDIFACT dans les messages, une procédure d’attestation de conformité de la structure des messages est mise en place.</w:t>
      </w:r>
    </w:p>
    <w:p w:rsidR="00A676CD" w:rsidRDefault="00A676CD" w:rsidP="00283BB9">
      <w:pPr>
        <w:jc w:val="left"/>
      </w:pPr>
    </w:p>
    <w:p w:rsidR="00A676CD" w:rsidRDefault="00A676CD" w:rsidP="00DB013F">
      <w:r>
        <w:t>Pour les éditeurs de logiciel :</w:t>
      </w:r>
    </w:p>
    <w:p w:rsidR="00A676CD" w:rsidRPr="00510881" w:rsidRDefault="00A676CD" w:rsidP="00DB013F">
      <w:r>
        <w:t>l</w:t>
      </w:r>
      <w:r w:rsidRPr="00510881">
        <w:t xml:space="preserve">es messages </w:t>
      </w:r>
      <w:r>
        <w:t xml:space="preserve">doivent </w:t>
      </w:r>
      <w:r w:rsidRPr="00510881">
        <w:t>être utilisés dans 2 sens de fonctionnement distincts :</w:t>
      </w:r>
    </w:p>
    <w:p w:rsidR="00A676CD" w:rsidRPr="00510881" w:rsidRDefault="00A676CD" w:rsidP="00A676CD">
      <w:pPr>
        <w:numPr>
          <w:ilvl w:val="0"/>
          <w:numId w:val="2"/>
        </w:numPr>
      </w:pPr>
      <w:r w:rsidRPr="00510881">
        <w:t xml:space="preserve">l’exportation des données à l’origine de la </w:t>
      </w:r>
      <w:r>
        <w:t>demande d’informations</w:t>
      </w:r>
      <w:r w:rsidRPr="00510881">
        <w:t> ; dans ce cas, le candidat à l’attestation recevra un kit d’autotest avec les scénarios exports.</w:t>
      </w:r>
    </w:p>
    <w:p w:rsidR="00A676CD" w:rsidRPr="00510881" w:rsidRDefault="00A676CD" w:rsidP="00A676CD">
      <w:pPr>
        <w:numPr>
          <w:ilvl w:val="0"/>
          <w:numId w:val="2"/>
        </w:numPr>
      </w:pPr>
      <w:r w:rsidRPr="00510881">
        <w:t xml:space="preserve">l’importation dans le </w:t>
      </w:r>
      <w:r>
        <w:t>progi</w:t>
      </w:r>
      <w:r w:rsidRPr="00510881">
        <w:t xml:space="preserve">ciel de </w:t>
      </w:r>
      <w:r>
        <w:t>gestion</w:t>
      </w:r>
      <w:r w:rsidRPr="00510881">
        <w:t xml:space="preserve"> des données </w:t>
      </w:r>
      <w:r>
        <w:t>obtenues dans la réponse</w:t>
      </w:r>
      <w:r w:rsidRPr="00510881">
        <w:t>; dans ce cas le candidat à l’attestation recevra uniquement des jeux d’essai</w:t>
      </w:r>
      <w:r>
        <w:t xml:space="preserve"> sous la forme de messages EDI</w:t>
      </w:r>
      <w:r w:rsidRPr="00510881">
        <w:t xml:space="preserve">. Ces jeux d’essais seront importés dans le </w:t>
      </w:r>
      <w:r>
        <w:t>pro</w:t>
      </w:r>
      <w:r w:rsidRPr="00510881">
        <w:t xml:space="preserve">giciel de </w:t>
      </w:r>
      <w:r>
        <w:t>gestion</w:t>
      </w:r>
      <w:r w:rsidRPr="00510881">
        <w:t>, une liste des anomalies détectées sera imprimé</w:t>
      </w:r>
      <w:r>
        <w:t>e</w:t>
      </w:r>
      <w:r w:rsidRPr="00510881">
        <w:t xml:space="preserve"> sous la forme d’un PDF</w:t>
      </w:r>
      <w:r>
        <w:t xml:space="preserve"> ou tout autre document (en fonction du type de flux) et doivent faire obligatoirement l’objet d’un compte rendu de traitement</w:t>
      </w:r>
      <w:r w:rsidRPr="00510881">
        <w:t>.</w:t>
      </w:r>
    </w:p>
    <w:p w:rsidR="00A676CD" w:rsidRDefault="00A676CD" w:rsidP="00283BB9">
      <w:pPr>
        <w:jc w:val="left"/>
      </w:pPr>
    </w:p>
    <w:p w:rsidR="00A676CD" w:rsidRDefault="00A676CD" w:rsidP="00283BB9">
      <w:pPr>
        <w:jc w:val="left"/>
      </w:pPr>
      <w:r>
        <w:t>Pour les partenaires EDI :</w:t>
      </w:r>
    </w:p>
    <w:p w:rsidR="00A676CD" w:rsidRPr="00510881" w:rsidRDefault="00A676CD" w:rsidP="0057142C">
      <w:r>
        <w:t>l</w:t>
      </w:r>
      <w:r w:rsidRPr="00510881">
        <w:t xml:space="preserve">es messages </w:t>
      </w:r>
      <w:r>
        <w:t xml:space="preserve">doivent </w:t>
      </w:r>
      <w:r w:rsidRPr="00510881">
        <w:t xml:space="preserve">être utilisés </w:t>
      </w:r>
      <w:r>
        <w:t>pour permettre</w:t>
      </w:r>
      <w:r w:rsidRPr="00510881">
        <w:t> :</w:t>
      </w:r>
    </w:p>
    <w:p w:rsidR="00A676CD" w:rsidRDefault="00A676CD" w:rsidP="00A676CD">
      <w:pPr>
        <w:numPr>
          <w:ilvl w:val="0"/>
          <w:numId w:val="2"/>
        </w:numPr>
      </w:pPr>
      <w:r>
        <w:t>l’exportation des messages de demandes reçus et la production des comptes rendu de traitement.</w:t>
      </w:r>
    </w:p>
    <w:p w:rsidR="00A676CD" w:rsidRDefault="00A676CD" w:rsidP="00A676CD">
      <w:pPr>
        <w:numPr>
          <w:ilvl w:val="0"/>
          <w:numId w:val="2"/>
        </w:numPr>
      </w:pPr>
      <w:r>
        <w:t>l’exportation vers l’émetteur initial des réponses fournies par la DGFiP et correspondant aux messages de demandes reçus.</w:t>
      </w:r>
    </w:p>
    <w:p w:rsidR="00A676CD" w:rsidRDefault="00A676CD" w:rsidP="00283BB9">
      <w:pPr>
        <w:jc w:val="left"/>
      </w:pPr>
    </w:p>
    <w:p w:rsidR="00A676CD" w:rsidRDefault="00A676CD" w:rsidP="00283BB9">
      <w:pPr>
        <w:jc w:val="left"/>
      </w:pPr>
      <w:r>
        <w:t xml:space="preserve">L’attestation porte obligatoirement sur les 2 sens. Cette procédure donne lieu à la délivrance d’une attestation émise par EDIFICAS. Le répertoire des attestations délivrées est détenu par EDIFICAS. Il est consultable sur son site Web. </w:t>
      </w:r>
    </w:p>
    <w:p w:rsidR="00A676CD" w:rsidRDefault="00A676CD" w:rsidP="00283BB9">
      <w:pPr>
        <w:jc w:val="left"/>
      </w:pPr>
    </w:p>
    <w:p w:rsidR="00A676CD" w:rsidRDefault="00A676CD" w:rsidP="00283BB9">
      <w:pPr>
        <w:jc w:val="left"/>
      </w:pPr>
      <w:r>
        <w:t xml:space="preserve">L’attestation de conformité est une démarche simple pour les éditeurs de logiciels. Le candidat à l’attestation, après avoir consulté le guide disponible sur son site Web </w:t>
      </w:r>
      <w:hyperlink r:id="rId9" w:history="1">
        <w:r w:rsidRPr="00215889">
          <w:rPr>
            <w:rStyle w:val="Lienhypertexte"/>
            <w:sz w:val="22"/>
            <w:szCs w:val="22"/>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ainsi que le logiciel d’auto évaluation et des jeux d’essais sous la forme de messages EDI.</w:t>
      </w:r>
    </w:p>
    <w:p w:rsidR="00A676CD" w:rsidRDefault="00A676CD" w:rsidP="00283BB9">
      <w:pPr>
        <w:jc w:val="left"/>
      </w:pPr>
    </w:p>
    <w:p w:rsidR="00A676CD" w:rsidRDefault="00A676CD" w:rsidP="00283BB9">
      <w:pPr>
        <w:jc w:val="left"/>
      </w:pPr>
      <w:r>
        <w:t>Les différentes étapes nécessaires pour l'obtention de l'attestation de conformité nécessitent un certain délai, notamment les tests à l'aide du kit d'autotest, les tests d’intégration,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rsidR="00A676CD" w:rsidRDefault="00A676CD" w:rsidP="00283BB9">
      <w:pPr>
        <w:jc w:val="left"/>
      </w:pPr>
      <w:r>
        <w:t>Cette attestation attribuée par Edificas pourra être apposée sur l’emballage et la documentation des logiciels.</w:t>
      </w:r>
    </w:p>
    <w:p w:rsidR="00A676CD" w:rsidRDefault="00A676CD" w:rsidP="00283BB9">
      <w:pPr>
        <w:jc w:val="left"/>
      </w:pPr>
    </w:p>
    <w:p w:rsidR="00A676CD" w:rsidRPr="000D30AB" w:rsidRDefault="00A676CD" w:rsidP="00283BB9">
      <w:pPr>
        <w:jc w:val="left"/>
        <w:rPr>
          <w:b/>
          <w:bCs/>
        </w:rPr>
      </w:pPr>
      <w:r w:rsidRPr="000D30AB">
        <w:rPr>
          <w:b/>
          <w:bCs/>
        </w:rPr>
        <w:t xml:space="preserve">Tout fournisseur de logiciel émetteur de messages doit donc obtenir cette attestation pour les </w:t>
      </w:r>
      <w:r>
        <w:rPr>
          <w:b/>
          <w:bCs/>
        </w:rPr>
        <w:t>messages</w:t>
      </w:r>
      <w:r w:rsidRPr="000D30AB">
        <w:rPr>
          <w:b/>
          <w:bCs/>
        </w:rPr>
        <w:t xml:space="preserve"> "sortis" issus de l'application</w:t>
      </w:r>
      <w:r>
        <w:rPr>
          <w:b/>
          <w:bCs/>
        </w:rPr>
        <w:t xml:space="preserve"> et </w:t>
      </w:r>
      <w:r w:rsidRPr="000D30AB">
        <w:rPr>
          <w:b/>
          <w:bCs/>
        </w:rPr>
        <w:t xml:space="preserve">les </w:t>
      </w:r>
      <w:r>
        <w:rPr>
          <w:b/>
          <w:bCs/>
        </w:rPr>
        <w:t>messages</w:t>
      </w:r>
      <w:r w:rsidRPr="000D30AB">
        <w:rPr>
          <w:b/>
          <w:bCs/>
        </w:rPr>
        <w:t xml:space="preserve"> "</w:t>
      </w:r>
      <w:r>
        <w:rPr>
          <w:b/>
          <w:bCs/>
        </w:rPr>
        <w:t>entré</w:t>
      </w:r>
      <w:r w:rsidRPr="000D30AB">
        <w:rPr>
          <w:b/>
          <w:bCs/>
        </w:rPr>
        <w:t>s"</w:t>
      </w:r>
      <w:r>
        <w:rPr>
          <w:b/>
          <w:bCs/>
        </w:rPr>
        <w:t xml:space="preserve"> intégrés dans l’application</w:t>
      </w:r>
      <w:r w:rsidRPr="000D30AB">
        <w:rPr>
          <w:b/>
          <w:bCs/>
        </w:rPr>
        <w:t>.</w:t>
      </w:r>
    </w:p>
    <w:p w:rsidR="00A676CD" w:rsidRDefault="00A676CD" w:rsidP="00283BB9">
      <w:pPr>
        <w:jc w:val="left"/>
      </w:pPr>
      <w:r w:rsidRPr="00B10797">
        <w:t xml:space="preserve">Cette attestation est attribuée par module émetteur </w:t>
      </w:r>
      <w:r>
        <w:t xml:space="preserve">et intégrateur </w:t>
      </w:r>
      <w:r w:rsidRPr="00B10797">
        <w:t>de messages.</w:t>
      </w:r>
    </w:p>
    <w:p w:rsidR="00A676CD" w:rsidRPr="00B10797" w:rsidRDefault="00A676CD" w:rsidP="00283BB9">
      <w:pPr>
        <w:jc w:val="left"/>
      </w:pPr>
    </w:p>
    <w:p w:rsidR="00A676CD" w:rsidRDefault="00A676CD" w:rsidP="003F45A9">
      <w:pPr>
        <w:jc w:val="left"/>
      </w:pPr>
      <w:r>
        <w:t>L’attestation de conformité des messages « sortis » conditionne l’agrément d’un partenaire EDI par la DGFiP (cf. Volume 2 chapitre 3).</w:t>
      </w:r>
      <w:r w:rsidRPr="00FF2AC9">
        <w:t xml:space="preserve"> </w:t>
      </w:r>
    </w:p>
    <w:p w:rsidR="00A676CD" w:rsidRDefault="00A676CD" w:rsidP="00283BB9">
      <w:pPr>
        <w:jc w:val="left"/>
      </w:pPr>
    </w:p>
    <w:p w:rsidR="00A676CD" w:rsidRPr="000D30AB" w:rsidRDefault="00A676CD" w:rsidP="00283BB9">
      <w:pPr>
        <w:jc w:val="left"/>
        <w:rPr>
          <w:b/>
          <w:bCs/>
        </w:rPr>
      </w:pPr>
      <w:r w:rsidRPr="000D30AB">
        <w:rPr>
          <w:b/>
          <w:bCs/>
        </w:rPr>
        <w:t xml:space="preserve">Pour déterminer les problèmes de responsabilité, un partenaire EDI a l'obligation de n’accepter que des </w:t>
      </w:r>
      <w:r>
        <w:rPr>
          <w:b/>
          <w:bCs/>
        </w:rPr>
        <w:t>messages</w:t>
      </w:r>
      <w:r w:rsidRPr="000D30AB">
        <w:rPr>
          <w:b/>
          <w:bCs/>
        </w:rPr>
        <w:t xml:space="preserve"> attestés.</w:t>
      </w:r>
    </w:p>
    <w:p w:rsidR="00A676CD" w:rsidRDefault="00A676CD" w:rsidP="00283BB9">
      <w:pPr>
        <w:jc w:val="left"/>
      </w:pPr>
    </w:p>
    <w:p w:rsidR="00A676CD" w:rsidRPr="00B10797" w:rsidRDefault="00A676CD" w:rsidP="00283BB9">
      <w:pPr>
        <w:jc w:val="left"/>
      </w:pPr>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fiscale (septembre à décembre de chaque année).</w:t>
      </w:r>
    </w:p>
    <w:p w:rsidR="00A676CD" w:rsidRPr="00B10797" w:rsidRDefault="00A676CD" w:rsidP="00283BB9">
      <w:pPr>
        <w:jc w:val="left"/>
      </w:pPr>
      <w:r w:rsidRPr="00B10797">
        <w:t xml:space="preserve">Ils sont exigés à chaque modification importante des logiciels ou à chaque modification du présent cahier des charges impliquant une modification de structure des messages. Si un même module de création de messages </w:t>
      </w:r>
      <w:r>
        <w:t xml:space="preserve">ou d’intégration de messages </w:t>
      </w:r>
      <w:r w:rsidRPr="00B10797">
        <w:t>est mis en œuvre dans plusieurs applications, une seule procédure d’attestation est exigée.</w:t>
      </w:r>
    </w:p>
    <w:p w:rsidR="00A676CD" w:rsidRDefault="00A676CD" w:rsidP="00283BB9">
      <w:pPr>
        <w:jc w:val="left"/>
      </w:pPr>
    </w:p>
    <w:p w:rsidR="00A676CD" w:rsidRPr="00B10797" w:rsidRDefault="00A676CD" w:rsidP="00283BB9">
      <w:pPr>
        <w:jc w:val="left"/>
      </w:pPr>
      <w:r w:rsidRPr="00B10797">
        <w:t>Pour poser sa candidature à l’attestation de conformité, il faut effectuer une demande par mél à l’adresse suivante :</w:t>
      </w:r>
    </w:p>
    <w:p w:rsidR="00A676CD" w:rsidRPr="00215889" w:rsidRDefault="00A676CD" w:rsidP="00283BB9">
      <w:pPr>
        <w:jc w:val="left"/>
      </w:pPr>
      <w:hyperlink r:id="rId10" w:history="1">
        <w:r w:rsidRPr="00215889">
          <w:rPr>
            <w:rStyle w:val="Lienhypertexte"/>
            <w:sz w:val="22"/>
            <w:szCs w:val="22"/>
          </w:rPr>
          <w:t>attestation@edificas.org</w:t>
        </w:r>
      </w:hyperlink>
    </w:p>
    <w:p w:rsidR="00A676CD" w:rsidRDefault="00A676CD" w:rsidP="00283BB9"/>
    <w:p w:rsidR="00A676CD" w:rsidRDefault="00A676CD" w:rsidP="00E76AFB">
      <w:pPr>
        <w:jc w:val="left"/>
      </w:pPr>
      <w:r>
        <w:t xml:space="preserve">Une hotline est assurée par le mél EDIFICAS : </w:t>
      </w:r>
    </w:p>
    <w:p w:rsidR="00A676CD" w:rsidRPr="005235EC" w:rsidRDefault="00A676CD" w:rsidP="00283BB9">
      <w:pPr>
        <w:jc w:val="left"/>
      </w:pPr>
      <w:r>
        <w:rPr>
          <w:sz w:val="22"/>
          <w:szCs w:val="22"/>
        </w:rPr>
        <w:fldChar w:fldCharType="begin"/>
      </w:r>
      <w:r>
        <w:rPr>
          <w:sz w:val="22"/>
          <w:szCs w:val="22"/>
        </w:rPr>
        <w:instrText xml:space="preserve"> HYPERLINK "mailto:</w:instrText>
      </w:r>
      <w:r w:rsidRPr="00215889">
        <w:rPr>
          <w:sz w:val="22"/>
          <w:szCs w:val="22"/>
        </w:rPr>
        <w:instrText>hotmel@edificas.org</w:instrText>
      </w:r>
    </w:p>
    <w:p w:rsidR="00A676CD" w:rsidRPr="000A735F" w:rsidRDefault="00A676CD" w:rsidP="00283BB9">
      <w:pPr>
        <w:jc w:val="left"/>
        <w:rPr>
          <w:rStyle w:val="Lienhypertexte"/>
        </w:rPr>
      </w:pPr>
      <w:r>
        <w:rPr>
          <w:sz w:val="22"/>
          <w:szCs w:val="22"/>
        </w:rPr>
        <w:instrText xml:space="preserve">" </w:instrText>
      </w:r>
      <w:r>
        <w:rPr>
          <w:sz w:val="22"/>
          <w:szCs w:val="22"/>
        </w:rPr>
        <w:fldChar w:fldCharType="separate"/>
      </w:r>
      <w:r w:rsidRPr="000A735F">
        <w:rPr>
          <w:rStyle w:val="Lienhypertexte"/>
          <w:sz w:val="22"/>
          <w:szCs w:val="22"/>
        </w:rPr>
        <w:t>hotmel@edificas.org</w:t>
      </w:r>
    </w:p>
    <w:p w:rsidR="00A676CD" w:rsidRPr="00B10797" w:rsidRDefault="00A676CD" w:rsidP="00283BB9">
      <w:r>
        <w:rPr>
          <w:sz w:val="22"/>
          <w:szCs w:val="22"/>
        </w:rPr>
        <w:fldChar w:fldCharType="end"/>
      </w:r>
    </w:p>
    <w:p w:rsidR="00A676CD" w:rsidRDefault="00A676CD" w:rsidP="00283BB9">
      <w:pPr>
        <w:jc w:val="left"/>
      </w:pPr>
      <w:r>
        <w:t>La mise en place future de la signature institutionnelle permettra de garantir l’intangibilité du détail des messages transmis contenu dans le sous-groupe 4. Par conséquent, le partenaire EDI ne doit pas altérer ce détail, sa responsabilité pouvant être engagée.</w:t>
      </w:r>
    </w:p>
    <w:p w:rsidR="00A676CD" w:rsidRDefault="00A676CD" w:rsidP="00283BB9"/>
    <w:p w:rsidR="00A676CD" w:rsidRDefault="00A676CD" w:rsidP="00283BB9">
      <w:pPr>
        <w:sectPr w:rsidR="00A676CD" w:rsidSect="0076482C">
          <w:headerReference w:type="even" r:id="rId11"/>
          <w:headerReference w:type="default" r:id="rId12"/>
          <w:footerReference w:type="even" r:id="rId13"/>
          <w:footerReference w:type="default" r:id="rId14"/>
          <w:pgSz w:w="11900" w:h="16840" w:code="9"/>
          <w:pgMar w:top="851" w:right="851" w:bottom="851" w:left="1418" w:header="737" w:footer="737" w:gutter="0"/>
          <w:cols w:num="2" w:space="284"/>
          <w:docGrid w:linePitch="272"/>
        </w:sectPr>
      </w:pPr>
      <w:bookmarkStart w:id="153" w:name="_MON_1378537873"/>
      <w:bookmarkStart w:id="154" w:name="_MON_1378541144"/>
      <w:bookmarkStart w:id="155" w:name="_MON_1015336162"/>
      <w:bookmarkStart w:id="156" w:name="_MON_1015336553"/>
      <w:bookmarkStart w:id="157" w:name="_MON_1034696044"/>
      <w:bookmarkStart w:id="158" w:name="_MON_1076075681"/>
      <w:bookmarkStart w:id="159" w:name="_MON_1076075728"/>
      <w:bookmarkStart w:id="160" w:name="_MON_1206964333"/>
      <w:bookmarkStart w:id="161" w:name="_MON_1298102720"/>
      <w:bookmarkEnd w:id="153"/>
      <w:bookmarkEnd w:id="154"/>
      <w:bookmarkEnd w:id="155"/>
      <w:bookmarkEnd w:id="156"/>
      <w:bookmarkEnd w:id="157"/>
      <w:bookmarkEnd w:id="158"/>
      <w:bookmarkEnd w:id="159"/>
      <w:bookmarkEnd w:id="160"/>
      <w:bookmarkEnd w:id="161"/>
    </w:p>
    <w:p w:rsidR="00A676CD" w:rsidRDefault="00A676CD" w:rsidP="00283BB9">
      <w:r>
        <w:rPr>
          <w:noProof/>
        </w:rPr>
        <w:object w:dxaOrig="1440" w:dyaOrig="1440">
          <v:shape id="_x0000_s12898" type="#_x0000_t75" style="position:absolute;left:0;text-align:left;margin-left:-.15pt;margin-top:6.1pt;width:480.8pt;height:201.15pt;z-index:258162688" fillcolor="window">
            <v:imagedata r:id="rId15" o:title=""/>
            <w10:wrap type="square"/>
          </v:shape>
          <o:OLEObject Type="Embed" ProgID="Word.Picture.8" ShapeID="_x0000_s12898" DrawAspect="Content" ObjectID="_1629114720" r:id="rId16"/>
        </w:object>
      </w:r>
    </w:p>
    <w:p w:rsidR="00A676CD" w:rsidRDefault="00A676CD" w:rsidP="00283BB9">
      <w:r>
        <w:rPr>
          <w:noProof/>
        </w:rPr>
        <w:object w:dxaOrig="1440" w:dyaOrig="1440">
          <v:shape id="_x0000_s12899" type="#_x0000_t75" style="position:absolute;left:0;text-align:left;margin-left:.6pt;margin-top:23.55pt;width:480.8pt;height:201.15pt;z-index:258163712" fillcolor="window">
            <v:imagedata r:id="rId17" o:title=""/>
            <w10:wrap type="square"/>
          </v:shape>
          <o:OLEObject Type="Embed" ProgID="Word.Picture.8" ShapeID="_x0000_s12899" DrawAspect="Content" ObjectID="_1629114721" r:id="rId18"/>
        </w:object>
      </w:r>
    </w:p>
    <w:p w:rsidR="00A676CD" w:rsidRDefault="00A676CD" w:rsidP="00283BB9"/>
    <w:p w:rsidR="00A676CD" w:rsidRDefault="00A676CD" w:rsidP="00283BB9"/>
    <w:p w:rsidR="00A676CD" w:rsidRDefault="00A676CD" w:rsidP="00283BB9"/>
    <w:p w:rsidR="00A676CD" w:rsidRDefault="00A676CD" w:rsidP="00561E2E">
      <w:pPr>
        <w:sectPr w:rsidR="00A676CD" w:rsidSect="0076482C">
          <w:type w:val="continuous"/>
          <w:pgSz w:w="11900" w:h="16840" w:code="9"/>
          <w:pgMar w:top="851" w:right="851" w:bottom="851" w:left="1418" w:header="737" w:footer="737" w:gutter="0"/>
          <w:cols w:space="284"/>
          <w:docGrid w:linePitch="272"/>
        </w:sectPr>
      </w:pPr>
    </w:p>
    <w:p w:rsidR="00A676CD" w:rsidRDefault="00A676CD" w:rsidP="00A676CD">
      <w:pPr>
        <w:pStyle w:val="Titre9"/>
        <w:tabs>
          <w:tab w:val="clear" w:pos="1584"/>
          <w:tab w:val="num" w:pos="284"/>
        </w:tabs>
      </w:pPr>
      <w:r w:rsidRPr="00FB4253">
        <w:t xml:space="preserve">Procédure </w:t>
      </w:r>
      <w:r>
        <w:t>de test</w:t>
      </w:r>
    </w:p>
    <w:p w:rsidR="00A676CD" w:rsidRDefault="00A676CD" w:rsidP="005235EC"/>
    <w:p w:rsidR="00A676CD" w:rsidRDefault="00A676CD" w:rsidP="005235EC">
      <w:r>
        <w:t>Après réception du Guide d'utilisation des messages EDI-REQUETE tenant compte de la dernière version de la règlementation en vigueur, les cabinets d’expertise comptable, les entreprises, les sociétés de services peuvent tester leurs applications avec les partenaires EDI en se mettant en rapport directement avec eux.</w:t>
      </w:r>
    </w:p>
    <w:p w:rsidR="00A676CD" w:rsidRDefault="00A676CD" w:rsidP="005235EC">
      <w:r>
        <w:t>Dans le cas des échanges liés à la liste des locaux occupés par l’entreprise, la période de test s’effectuera plutôt sur le dernier trimestre de l’année pour une mise en application réelle à partir du 1</w:t>
      </w:r>
      <w:r w:rsidRPr="00227C02">
        <w:rPr>
          <w:vertAlign w:val="superscript"/>
        </w:rPr>
        <w:t>er</w:t>
      </w:r>
      <w:r>
        <w:t xml:space="preserve"> janvier de l’année suivante.</w:t>
      </w:r>
    </w:p>
    <w:p w:rsidR="00A676CD" w:rsidRDefault="00A676CD" w:rsidP="005235EC">
      <w:r>
        <w:t>Les procédures de tests entre les partenaires EDI et la DGFiP sont décrites dans le Volume 4 chapitre 5.</w:t>
      </w:r>
    </w:p>
    <w:p w:rsidR="00A676CD" w:rsidRDefault="00A676CD" w:rsidP="00F742C1"/>
    <w:p w:rsidR="00A676CD" w:rsidRDefault="00A676CD" w:rsidP="005235EC">
      <w:r>
        <w:t>Il est rappelé l’importance de ces tests pour le succès de l’opération EDI-REQUETE. Ils conditionnent l’avenir des relations entre les entreprises, leurs partenaires économiques et administratifs, et les cabinets dont les premières transmissions traduisent la réalité.</w:t>
      </w:r>
    </w:p>
    <w:p w:rsidR="00A676CD" w:rsidRPr="00F84AD1" w:rsidRDefault="00A676CD" w:rsidP="00F742C1"/>
    <w:p w:rsidR="00A676CD" w:rsidRPr="00461098" w:rsidRDefault="00A676CD" w:rsidP="007470B5">
      <w:pPr>
        <w:pStyle w:val="Titre3"/>
      </w:pPr>
      <w:bookmarkStart w:id="162" w:name="_Toc119991173"/>
      <w:bookmarkStart w:id="163" w:name="_Toc161458729"/>
      <w:bookmarkStart w:id="164" w:name="_Toc451244893"/>
      <w:bookmarkStart w:id="165" w:name="_Toc451244950"/>
      <w:bookmarkStart w:id="166" w:name="_Toc457486776"/>
      <w:bookmarkStart w:id="167" w:name="_Toc457486833"/>
      <w:bookmarkStart w:id="168" w:name="_Toc514408181"/>
      <w:bookmarkStart w:id="169" w:name="_Toc514411102"/>
      <w:r w:rsidRPr="00461098">
        <w:t xml:space="preserve">Transmission des </w:t>
      </w:r>
      <w:bookmarkEnd w:id="162"/>
      <w:bookmarkEnd w:id="163"/>
      <w:bookmarkEnd w:id="164"/>
      <w:bookmarkEnd w:id="165"/>
      <w:bookmarkEnd w:id="166"/>
      <w:bookmarkEnd w:id="167"/>
      <w:r>
        <w:t>messages</w:t>
      </w:r>
      <w:bookmarkEnd w:id="168"/>
      <w:bookmarkEnd w:id="169"/>
    </w:p>
    <w:p w:rsidR="00A676CD" w:rsidRDefault="00A676CD" w:rsidP="00F742C1">
      <w:r>
        <w:t>Les modalités de transmission entre le partenaire EDI et la DGFiP sont décrites volume 2 chapitre 4 de la téléprocédure EDI-TDFC.</w:t>
      </w:r>
    </w:p>
    <w:p w:rsidR="00A676CD" w:rsidRDefault="00A676CD" w:rsidP="00F742C1"/>
    <w:p w:rsidR="00A676CD" w:rsidRDefault="00A676CD" w:rsidP="00F742C1">
      <w:r>
        <w:t>Pour les autres destinataires, le Partenaire EDI doit entrer en contact avec chacun d’entre eux pour définir conjointement du mode de transmission :</w:t>
      </w:r>
    </w:p>
    <w:p w:rsidR="00A676CD" w:rsidRDefault="00A676CD" w:rsidP="00A676CD">
      <w:pPr>
        <w:numPr>
          <w:ilvl w:val="0"/>
          <w:numId w:val="2"/>
        </w:numPr>
      </w:pPr>
      <w:r>
        <w:t>compatible avec ceux indiqués dans le cahier des charges,</w:t>
      </w:r>
    </w:p>
    <w:p w:rsidR="00A676CD" w:rsidRDefault="00A676CD" w:rsidP="00A676CD">
      <w:pPr>
        <w:numPr>
          <w:ilvl w:val="0"/>
          <w:numId w:val="2"/>
        </w:numPr>
      </w:pPr>
      <w:r>
        <w:t>sécurisé. La transmission par l’utilisation d’un simple mail est interdite.</w:t>
      </w:r>
    </w:p>
    <w:p w:rsidR="00A676CD" w:rsidRDefault="00A676CD" w:rsidP="00F742C1"/>
    <w:p w:rsidR="00A676CD" w:rsidRDefault="00A676CD" w:rsidP="00F742C1">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rsidR="00A676CD" w:rsidRDefault="00A676CD" w:rsidP="00F742C1">
      <w:r>
        <w:br w:type="page"/>
      </w:r>
    </w:p>
    <w:p w:rsidR="00A676CD" w:rsidRPr="00461098" w:rsidRDefault="00A676CD" w:rsidP="007470B5">
      <w:pPr>
        <w:pStyle w:val="Titre3"/>
      </w:pPr>
      <w:bookmarkStart w:id="170" w:name="_Toc451244894"/>
      <w:bookmarkStart w:id="171" w:name="_Toc451244951"/>
      <w:bookmarkStart w:id="172" w:name="_Toc457486777"/>
      <w:bookmarkStart w:id="173" w:name="_Toc457486834"/>
      <w:bookmarkStart w:id="174" w:name="_Toc514408182"/>
      <w:bookmarkStart w:id="175" w:name="_Toc514411103"/>
      <w:r>
        <w:t>Les protocoles de transferts</w:t>
      </w:r>
      <w:bookmarkEnd w:id="170"/>
      <w:bookmarkEnd w:id="171"/>
      <w:bookmarkEnd w:id="172"/>
      <w:bookmarkEnd w:id="173"/>
      <w:bookmarkEnd w:id="174"/>
      <w:bookmarkEnd w:id="175"/>
    </w:p>
    <w:p w:rsidR="00A676CD" w:rsidRPr="00B55A0A" w:rsidRDefault="00A676CD" w:rsidP="00B55A0A">
      <w:bookmarkStart w:id="176" w:name="_Toc119991175"/>
      <w:bookmarkStart w:id="177" w:name="_Toc161458731"/>
      <w:r w:rsidRPr="00B55A0A">
        <w:t xml:space="preserve">Le partenaire EDI doit utiliser l’un des deux protocoles proposés </w:t>
      </w:r>
      <w:r>
        <w:t>par la DGFiP</w:t>
      </w:r>
      <w:r w:rsidRPr="00B55A0A">
        <w:t>, soit Pesit/horsit (CFT) soit FTPS.</w:t>
      </w:r>
      <w:r>
        <w:t xml:space="preserve"> En effet, l</w:t>
      </w:r>
      <w:r w:rsidRPr="00B55A0A">
        <w:t>e guichet POSEIDON mis en place par la DGFiP depuis le mois de juillet 2015 prend en charge plusieurs types de connecteurs, et notamment les protocoles CFT et FTPS :</w:t>
      </w:r>
    </w:p>
    <w:p w:rsidR="00A676CD" w:rsidRDefault="00A676CD" w:rsidP="00A676CD">
      <w:pPr>
        <w:numPr>
          <w:ilvl w:val="0"/>
          <w:numId w:val="2"/>
        </w:numPr>
      </w:pPr>
      <w:r>
        <w:t xml:space="preserve">le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rsidR="00A676CD" w:rsidRPr="00B55A0A" w:rsidRDefault="00A676CD" w:rsidP="00A676CD">
      <w:pPr>
        <w:numPr>
          <w:ilvl w:val="0"/>
          <w:numId w:val="2"/>
        </w:numPr>
      </w:pPr>
      <w:r>
        <w:t>le</w:t>
      </w:r>
      <w:r w:rsidRPr="00B55A0A">
        <w:t xml:space="preserve"> protocole FTPS (mode asynchrone) est destiné aux partenaires EDI qui utilisaient le protocole TEDECO</w:t>
      </w:r>
      <w:r>
        <w:t>.</w:t>
      </w:r>
    </w:p>
    <w:p w:rsidR="00A676CD" w:rsidRPr="00B55A0A" w:rsidRDefault="00A676CD" w:rsidP="00B55A0A"/>
    <w:p w:rsidR="00A676CD" w:rsidRPr="00B55A0A" w:rsidRDefault="00A676CD" w:rsidP="00B55A0A">
      <w:pPr>
        <w:rPr>
          <w:b/>
        </w:rPr>
      </w:pPr>
      <w:r w:rsidRPr="00B55A0A">
        <w:rPr>
          <w:b/>
        </w:rPr>
        <w:t xml:space="preserve">Depuis </w:t>
      </w:r>
      <w:r>
        <w:rPr>
          <w:b/>
        </w:rPr>
        <w:t>fin septembre 2015,</w:t>
      </w:r>
      <w:r w:rsidRPr="00B55A0A">
        <w:rPr>
          <w:b/>
        </w:rPr>
        <w:t xml:space="preserve"> le protocole TEDECO pour toutes les transmissions vers la DGFiP n’est plus accepté.</w:t>
      </w:r>
    </w:p>
    <w:p w:rsidR="00A676CD" w:rsidRPr="005A3BDB" w:rsidRDefault="00A676CD" w:rsidP="001F1A5E">
      <w:pPr>
        <w:jc w:val="left"/>
        <w:rPr>
          <w:szCs w:val="20"/>
        </w:rPr>
      </w:pPr>
    </w:p>
    <w:p w:rsidR="00A676CD" w:rsidRDefault="00A676CD" w:rsidP="001F1A5E">
      <w:pPr>
        <w:jc w:val="left"/>
        <w:rPr>
          <w:szCs w:val="20"/>
        </w:rPr>
      </w:pPr>
      <w:r w:rsidRPr="005A3BDB">
        <w:rPr>
          <w:szCs w:val="20"/>
        </w:rPr>
        <w:t xml:space="preserve">Une documentation </w:t>
      </w:r>
      <w:r>
        <w:t>peut être obtenue par téléchargement à partir du site web :</w:t>
      </w:r>
      <w:r w:rsidRPr="00E02F93">
        <w:t xml:space="preserve"> </w:t>
      </w:r>
      <w:hyperlink r:id="rId19" w:history="1">
        <w:r w:rsidRPr="006C7E90">
          <w:rPr>
            <w:rStyle w:val="Lienhypertexte"/>
            <w:sz w:val="22"/>
            <w:szCs w:val="22"/>
          </w:rPr>
          <w:t>http://www.edificas.org/edificas_ftp_EDI-TDFC.htm</w:t>
        </w:r>
      </w:hyperlink>
      <w:r w:rsidRPr="00BA2861">
        <w:t xml:space="preserve"> </w:t>
      </w:r>
      <w:r w:rsidRPr="00FB3477">
        <w:rPr>
          <w:szCs w:val="20"/>
        </w:rPr>
        <w:t>dans la partie « Guide de paramétrage POSEIDON FTPS »</w:t>
      </w:r>
      <w:r>
        <w:rPr>
          <w:szCs w:val="20"/>
        </w:rPr>
        <w:t>.</w:t>
      </w:r>
    </w:p>
    <w:p w:rsidR="00A676CD" w:rsidRDefault="00A676CD" w:rsidP="00103133">
      <w:pPr>
        <w:jc w:val="left"/>
        <w:rPr>
          <w:szCs w:val="20"/>
        </w:rPr>
      </w:pPr>
    </w:p>
    <w:p w:rsidR="00A676CD" w:rsidRDefault="00A676CD" w:rsidP="00103133">
      <w:pPr>
        <w:jc w:val="left"/>
        <w:rPr>
          <w:szCs w:val="20"/>
        </w:rPr>
      </w:pPr>
      <w:r>
        <w:rPr>
          <w:szCs w:val="20"/>
        </w:rPr>
        <w:t>D</w:t>
      </w:r>
      <w:r w:rsidRPr="00FB3477">
        <w:rPr>
          <w:szCs w:val="20"/>
        </w:rPr>
        <w:t>es informations de paramétrages sont disponibles dans le « Guide de paramétrages » sur</w:t>
      </w:r>
      <w:r w:rsidRPr="00BA2861">
        <w:t xml:space="preserve"> </w:t>
      </w:r>
      <w:r w:rsidRPr="00FB3477">
        <w:rPr>
          <w:szCs w:val="20"/>
        </w:rPr>
        <w:t>le site web</w:t>
      </w:r>
      <w:r>
        <w:rPr>
          <w:szCs w:val="20"/>
        </w:rPr>
        <w:t> :</w:t>
      </w:r>
      <w:r w:rsidRPr="00BA2861">
        <w:t xml:space="preserve"> </w:t>
      </w:r>
      <w:hyperlink r:id="rId20" w:history="1">
        <w:r w:rsidRPr="006C7E90">
          <w:rPr>
            <w:rStyle w:val="Lienhypertexte"/>
            <w:sz w:val="22"/>
            <w:szCs w:val="22"/>
          </w:rPr>
          <w:t>http://www.impots.gouv.fr/portal/static/pro/pro.html</w:t>
        </w:r>
      </w:hyperlink>
      <w:r w:rsidRPr="000D30AB">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rsidR="00A676CD" w:rsidRDefault="00A676CD" w:rsidP="00103133">
      <w:pPr>
        <w:jc w:val="left"/>
        <w:rPr>
          <w:szCs w:val="20"/>
        </w:rPr>
      </w:pPr>
    </w:p>
    <w:p w:rsidR="00A676CD" w:rsidRPr="00103133" w:rsidRDefault="00A676CD" w:rsidP="00103133">
      <w:pPr>
        <w:jc w:val="left"/>
        <w:rPr>
          <w:szCs w:val="20"/>
        </w:rPr>
      </w:pPr>
    </w:p>
    <w:p w:rsidR="00A676CD" w:rsidRPr="00461098" w:rsidRDefault="00A676CD" w:rsidP="007470B5">
      <w:pPr>
        <w:pStyle w:val="Titre3"/>
      </w:pPr>
      <w:bookmarkStart w:id="178" w:name="_Toc451244895"/>
      <w:bookmarkStart w:id="179" w:name="_Toc451244952"/>
      <w:bookmarkStart w:id="180" w:name="_Toc457486778"/>
      <w:bookmarkStart w:id="181" w:name="_Toc457486835"/>
      <w:bookmarkStart w:id="182" w:name="_Toc514408183"/>
      <w:bookmarkStart w:id="183" w:name="_Toc514411104"/>
      <w:r w:rsidRPr="00461098">
        <w:t>Application de la syntaxe EDIFACT dans les messages</w:t>
      </w:r>
      <w:bookmarkEnd w:id="176"/>
      <w:bookmarkEnd w:id="177"/>
      <w:bookmarkEnd w:id="178"/>
      <w:bookmarkEnd w:id="179"/>
      <w:bookmarkEnd w:id="180"/>
      <w:bookmarkEnd w:id="181"/>
      <w:bookmarkEnd w:id="182"/>
      <w:bookmarkEnd w:id="183"/>
    </w:p>
    <w:p w:rsidR="00A676CD" w:rsidRDefault="00A676CD" w:rsidP="004C67A6">
      <w:pPr>
        <w:jc w:val="left"/>
      </w:pPr>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rsidR="00A676CD" w:rsidRDefault="00A676CD" w:rsidP="004C67A6">
      <w:pPr>
        <w:jc w:val="left"/>
      </w:pPr>
    </w:p>
    <w:p w:rsidR="00A676CD" w:rsidRDefault="00A676CD" w:rsidP="004C67A6">
      <w:pPr>
        <w:jc w:val="left"/>
      </w:pPr>
      <w:r>
        <w:t>Pour aider à la compréhension de la constitution des messages, des exemples commentés complets sont développés en annexe et permettent d’interpréter à la fois la syntaxe utilisée, la codification appliquée et la structure à adapter.</w:t>
      </w:r>
    </w:p>
    <w:p w:rsidR="00A676CD" w:rsidRDefault="00A676CD" w:rsidP="004C67A6">
      <w:pPr>
        <w:jc w:val="left"/>
      </w:pPr>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rsidR="00A676CD" w:rsidRDefault="00A676CD" w:rsidP="004C67A6">
      <w:pPr>
        <w:jc w:val="left"/>
      </w:pPr>
    </w:p>
    <w:p w:rsidR="00A676CD" w:rsidRDefault="00A676CD" w:rsidP="004C67A6">
      <w:pPr>
        <w:jc w:val="left"/>
      </w:pPr>
      <w:r>
        <w:t>L’utilisation de la version 3 du langage EDIFACT implique que les données dates figurant dans les segments de services UNB et UNG, et uniquement celles-ci, soient codifiées sur 6 caractères sous la forme AAMMJJ.</w:t>
      </w:r>
    </w:p>
    <w:p w:rsidR="00A676CD" w:rsidRDefault="00A676CD" w:rsidP="004C67A6">
      <w:pPr>
        <w:jc w:val="left"/>
      </w:pPr>
      <w:r>
        <w:t>La règle d'interprétation de l’année sur 2 caractères sera la suivante : </w:t>
      </w:r>
    </w:p>
    <w:p w:rsidR="00A676CD" w:rsidRDefault="00A676CD" w:rsidP="004C67A6">
      <w:pPr>
        <w:jc w:val="left"/>
      </w:pPr>
    </w:p>
    <w:p w:rsidR="00A676CD" w:rsidRDefault="00A676CD" w:rsidP="004C67A6">
      <w:pPr>
        <w:jc w:val="left"/>
      </w:pPr>
      <w:r>
        <w:t>De 70 à 99 : 19XX</w:t>
      </w:r>
    </w:p>
    <w:p w:rsidR="00A676CD" w:rsidRDefault="00A676CD" w:rsidP="004C67A6">
      <w:pPr>
        <w:jc w:val="left"/>
      </w:pPr>
      <w:r>
        <w:t>De 00 à 69 : 20XX</w:t>
      </w:r>
    </w:p>
    <w:p w:rsidR="00A676CD" w:rsidRDefault="00A676CD" w:rsidP="004C67A6">
      <w:pPr>
        <w:jc w:val="left"/>
      </w:pPr>
    </w:p>
    <w:p w:rsidR="00A676CD" w:rsidRDefault="00A676CD" w:rsidP="004D2801">
      <w:pPr>
        <w:jc w:val="left"/>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r>
        <w:rPr>
          <w:b/>
          <w:bCs/>
        </w:rPr>
        <w:t xml:space="preserve"> </w:t>
      </w:r>
      <w:r>
        <w:t>(en cas de volumétrie de locaux très importante voir les règles précisées dans le volume 1 chapitre 1 paragraphe C.</w:t>
      </w:r>
    </w:p>
    <w:p w:rsidR="00A676CD" w:rsidRDefault="00A676CD" w:rsidP="004C67A6"/>
    <w:p w:rsidR="00A676CD" w:rsidRDefault="00A676CD" w:rsidP="004C67A6"/>
    <w:p w:rsidR="00A676CD" w:rsidRPr="00461098" w:rsidRDefault="00A676CD" w:rsidP="007470B5">
      <w:pPr>
        <w:pStyle w:val="Titre3"/>
      </w:pPr>
      <w:bookmarkStart w:id="184" w:name="_Toc80175743"/>
      <w:bookmarkStart w:id="185" w:name="_Toc80693591"/>
      <w:bookmarkStart w:id="186" w:name="_Toc119991176"/>
      <w:bookmarkStart w:id="187" w:name="_Toc161458732"/>
      <w:bookmarkStart w:id="188" w:name="_Toc451244896"/>
      <w:bookmarkStart w:id="189" w:name="_Toc451244953"/>
      <w:bookmarkStart w:id="190" w:name="_Toc457486779"/>
      <w:bookmarkStart w:id="191" w:name="_Toc457486836"/>
      <w:bookmarkStart w:id="192" w:name="_Toc514408184"/>
      <w:bookmarkStart w:id="193" w:name="_Toc514411105"/>
      <w:r w:rsidRPr="00461098">
        <w:t>Observations concernant le fonctionnement des messages</w:t>
      </w:r>
      <w:bookmarkEnd w:id="184"/>
      <w:bookmarkEnd w:id="185"/>
      <w:bookmarkEnd w:id="186"/>
      <w:bookmarkEnd w:id="187"/>
      <w:bookmarkEnd w:id="188"/>
      <w:bookmarkEnd w:id="189"/>
      <w:bookmarkEnd w:id="190"/>
      <w:bookmarkEnd w:id="191"/>
      <w:bookmarkEnd w:id="192"/>
      <w:bookmarkEnd w:id="193"/>
    </w:p>
    <w:p w:rsidR="00A676CD" w:rsidRPr="00FB4253" w:rsidRDefault="00A676CD" w:rsidP="007470B5">
      <w:pPr>
        <w:pStyle w:val="Titre4"/>
      </w:pPr>
      <w:bookmarkStart w:id="194" w:name="_Toc80175744"/>
      <w:bookmarkStart w:id="195" w:name="_Toc80693592"/>
      <w:bookmarkStart w:id="196" w:name="_Toc119991177"/>
      <w:bookmarkStart w:id="197" w:name="_Toc119991231"/>
      <w:bookmarkStart w:id="198" w:name="_Toc161458733"/>
      <w:bookmarkStart w:id="199" w:name="_Toc451244897"/>
      <w:bookmarkStart w:id="200" w:name="_Toc451244954"/>
      <w:bookmarkStart w:id="201" w:name="_Toc457486780"/>
      <w:bookmarkStart w:id="202" w:name="_Toc457486837"/>
      <w:bookmarkStart w:id="203" w:name="_Toc514408185"/>
      <w:bookmarkStart w:id="204" w:name="_Toc514411106"/>
      <w:r w:rsidRPr="00FB4253">
        <w:t xml:space="preserve">Mise à jour du guide </w:t>
      </w:r>
      <w:r w:rsidRPr="00CF658F">
        <w:t>d'utilisation</w:t>
      </w:r>
      <w:r w:rsidRPr="00FB4253">
        <w:t xml:space="preserve"> du message</w:t>
      </w:r>
      <w:bookmarkEnd w:id="194"/>
      <w:bookmarkEnd w:id="195"/>
      <w:bookmarkEnd w:id="196"/>
      <w:bookmarkEnd w:id="197"/>
      <w:bookmarkEnd w:id="198"/>
      <w:bookmarkEnd w:id="199"/>
      <w:bookmarkEnd w:id="200"/>
      <w:bookmarkEnd w:id="201"/>
      <w:bookmarkEnd w:id="202"/>
      <w:bookmarkEnd w:id="203"/>
      <w:bookmarkEnd w:id="204"/>
    </w:p>
    <w:p w:rsidR="00A676CD" w:rsidRDefault="00A676CD" w:rsidP="00691D47">
      <w:pPr>
        <w:jc w:val="left"/>
      </w:pPr>
      <w:r>
        <w:t>Toute modification du guide ne pourra être prise en compte qu’après approbation collégiale au sein du groupe de travail EDIFICAS GT2. Ceci afin de maintenir la cohérence et l’homogénéité entre les différents volumes gérés par les différents partenaires.</w:t>
      </w:r>
    </w:p>
    <w:p w:rsidR="00A676CD" w:rsidRDefault="00A676CD" w:rsidP="00691D47">
      <w:pPr>
        <w:jc w:val="left"/>
      </w:pPr>
    </w:p>
    <w:p w:rsidR="00A676CD" w:rsidRDefault="00A676CD" w:rsidP="00AF6DA7">
      <w:pPr>
        <w:jc w:val="left"/>
      </w:pPr>
      <w:r>
        <w:t>Le présent guide sera mis à jour en fonction d’une évolution de la législation ou de la règlementation en vigueur ou des besoins des destinataires. Cette mise à jour qui pourra ne pas être annuelle donnera lieu à une diffusion de l’ensemble du guide (appelé Référentiel) pour remplacer la précédente version. Il n’est pas diffusé sous forme papier.</w:t>
      </w:r>
    </w:p>
    <w:p w:rsidR="00A676CD" w:rsidRDefault="00A676CD" w:rsidP="00691D47">
      <w:pPr>
        <w:jc w:val="left"/>
      </w:pPr>
    </w:p>
    <w:p w:rsidR="00A676CD" w:rsidRPr="008B55EB" w:rsidRDefault="00A676CD" w:rsidP="00103133">
      <w:pPr>
        <w:jc w:val="left"/>
      </w:pPr>
      <w:r>
        <w:t>Il existe sous forme électronique et est disponible en téléchargement à partir du site web :</w:t>
      </w:r>
    </w:p>
    <w:p w:rsidR="00A676CD" w:rsidRPr="00B916CD" w:rsidRDefault="00A676CD" w:rsidP="001F1A5E">
      <w:pPr>
        <w:jc w:val="left"/>
        <w:rPr>
          <w:sz w:val="22"/>
          <w:szCs w:val="22"/>
        </w:rPr>
      </w:pPr>
      <w:hyperlink r:id="rId21" w:history="1">
        <w:r w:rsidRPr="00872C1E">
          <w:rPr>
            <w:rStyle w:val="Lienhypertexte"/>
            <w:sz w:val="22"/>
            <w:szCs w:val="22"/>
          </w:rPr>
          <w:t>http://www.edificas.org/edificas_ftp_EDI-</w:t>
        </w:r>
        <w:r w:rsidRPr="008452F3">
          <w:rPr>
            <w:rStyle w:val="Lienhypertexte"/>
            <w:sz w:val="22"/>
            <w:szCs w:val="22"/>
          </w:rPr>
          <w:t>REQUETE.htm</w:t>
        </w:r>
      </w:hyperlink>
      <w:r w:rsidRPr="00B916CD">
        <w:rPr>
          <w:sz w:val="22"/>
          <w:szCs w:val="22"/>
        </w:rPr>
        <w:t xml:space="preserve"> </w:t>
      </w:r>
    </w:p>
    <w:p w:rsidR="00A676CD" w:rsidRDefault="00A676CD" w:rsidP="001F1A5E">
      <w:pPr>
        <w:jc w:val="left"/>
      </w:pPr>
    </w:p>
    <w:p w:rsidR="00A676CD" w:rsidRDefault="00A676CD" w:rsidP="00691D47">
      <w:pPr>
        <w:jc w:val="left"/>
      </w:pPr>
      <w:r>
        <w:t>Il ne peut être téléchargé qu’après indication de ses coordonnées pour permettre l'information des utilisateurs sur les mises à jour ultérieures.</w:t>
      </w:r>
    </w:p>
    <w:p w:rsidR="00A676CD" w:rsidRDefault="00A676CD" w:rsidP="00691D47">
      <w:pPr>
        <w:jc w:val="left"/>
      </w:pPr>
      <w:r>
        <w:t>Il suffit d’indiquer ses coordonnées à l’adresse suivante :</w:t>
      </w:r>
    </w:p>
    <w:p w:rsidR="00A676CD" w:rsidRPr="005666A3" w:rsidRDefault="00A676CD" w:rsidP="00691D47">
      <w:pPr>
        <w:tabs>
          <w:tab w:val="left" w:pos="0"/>
        </w:tabs>
        <w:jc w:val="left"/>
        <w:rPr>
          <w:rStyle w:val="Lienhypertexte"/>
        </w:rPr>
      </w:pPr>
      <w:r w:rsidRPr="005666A3">
        <w:rPr>
          <w:rStyle w:val="Lienhypertexte"/>
        </w:rPr>
        <w:fldChar w:fldCharType="begin"/>
      </w:r>
      <w:r w:rsidRPr="005666A3">
        <w:rPr>
          <w:rStyle w:val="Lienhypertexte"/>
        </w:rPr>
        <w:instrText xml:space="preserve"> HYPERLINK "mailto:infos@edificas.org" </w:instrText>
      </w:r>
      <w:r w:rsidRPr="005666A3">
        <w:rPr>
          <w:rStyle w:val="Lienhypertexte"/>
        </w:rPr>
        <w:fldChar w:fldCharType="separate"/>
      </w:r>
      <w:r w:rsidRPr="005666A3">
        <w:rPr>
          <w:rStyle w:val="Lienhypertexte"/>
        </w:rPr>
        <w:t>infos@edificas.org</w:t>
      </w:r>
    </w:p>
    <w:p w:rsidR="00A676CD" w:rsidRDefault="00A676CD" w:rsidP="005666A3">
      <w:pPr>
        <w:tabs>
          <w:tab w:val="left" w:pos="0"/>
        </w:tabs>
        <w:jc w:val="left"/>
      </w:pPr>
      <w:r w:rsidRPr="005666A3">
        <w:rPr>
          <w:rStyle w:val="Lienhypertexte"/>
        </w:rPr>
        <w:fldChar w:fldCharType="end"/>
      </w:r>
    </w:p>
    <w:p w:rsidR="00A676CD" w:rsidRDefault="00A676CD" w:rsidP="00283BB9">
      <w:pPr>
        <w:jc w:val="left"/>
      </w:pPr>
      <w:r>
        <w:t>Internet est la solution de mise à jour rapide des informations. Les modifications éventuelles seront effectuées sous forme de documents de mises à jour distincts des documents de base (référentiel).</w:t>
      </w:r>
    </w:p>
    <w:p w:rsidR="00A676CD" w:rsidRDefault="00A676CD" w:rsidP="00517AB6"/>
    <w:p w:rsidR="00A676CD" w:rsidRDefault="00A676CD" w:rsidP="0077652E">
      <w:r>
        <w:t>La dernière diffusion de cahier des charges EDI-REQUETE date de 2016.</w:t>
      </w:r>
    </w:p>
    <w:p w:rsidR="00A676CD" w:rsidRDefault="00A676CD" w:rsidP="00517AB6"/>
    <w:p w:rsidR="00A676CD" w:rsidRDefault="00A676CD" w:rsidP="00517AB6">
      <w:r>
        <w:t>Le calendrier prévu pour la mise en place de cette campagne est décliné ci-dessous.</w:t>
      </w:r>
    </w:p>
    <w:p w:rsidR="00A676CD" w:rsidRDefault="00A676CD" w:rsidP="00517AB6"/>
    <w:p w:rsidR="00A676CD" w:rsidRDefault="00A676CD" w:rsidP="00517AB6"/>
    <w:p w:rsidR="00A676CD" w:rsidRDefault="00A676CD" w:rsidP="00517AB6">
      <w:r>
        <w:br w:type="page"/>
      </w:r>
    </w:p>
    <w:p w:rsidR="00A676CD" w:rsidRDefault="00A676CD" w:rsidP="00517AB6"/>
    <w:tbl>
      <w:tblPr>
        <w:tblW w:w="4536" w:type="dxa"/>
        <w:tblInd w:w="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693"/>
      </w:tblGrid>
      <w:tr w:rsidR="00A676CD" w:rsidTr="00872C1E">
        <w:tc>
          <w:tcPr>
            <w:tcW w:w="4536" w:type="dxa"/>
            <w:gridSpan w:val="2"/>
            <w:tcBorders>
              <w:top w:val="single" w:sz="4" w:space="0" w:color="auto"/>
              <w:bottom w:val="single" w:sz="4" w:space="0" w:color="auto"/>
            </w:tcBorders>
          </w:tcPr>
          <w:p w:rsidR="00A676CD" w:rsidRPr="00E02F93" w:rsidRDefault="00A676CD" w:rsidP="00283BB9">
            <w:pPr>
              <w:jc w:val="left"/>
              <w:rPr>
                <w:b/>
                <w:bCs/>
              </w:rPr>
            </w:pPr>
            <w:r w:rsidRPr="000D30AB">
              <w:rPr>
                <w:b/>
                <w:bCs/>
              </w:rPr>
              <w:t xml:space="preserve">CALENDRIER </w:t>
            </w:r>
            <w:r w:rsidRPr="000D30AB">
              <w:rPr>
                <w:b/>
                <w:bCs/>
              </w:rPr>
              <w:br/>
              <w:t xml:space="preserve">Campagne </w:t>
            </w:r>
            <w:r>
              <w:rPr>
                <w:b/>
                <w:bCs/>
              </w:rPr>
              <w:t>de demandes et de réponses d’informations</w:t>
            </w:r>
          </w:p>
        </w:tc>
      </w:tr>
      <w:tr w:rsidR="00A676CD" w:rsidRPr="00506C92" w:rsidTr="00872C1E">
        <w:tc>
          <w:tcPr>
            <w:tcW w:w="4536" w:type="dxa"/>
            <w:gridSpan w:val="2"/>
            <w:tcBorders>
              <w:top w:val="single" w:sz="4" w:space="0" w:color="auto"/>
              <w:bottom w:val="single" w:sz="4" w:space="0" w:color="auto"/>
            </w:tcBorders>
            <w:shd w:val="clear" w:color="auto" w:fill="E5DFEC" w:themeFill="accent4" w:themeFillTint="33"/>
          </w:tcPr>
          <w:p w:rsidR="00A676CD" w:rsidRPr="002431EC" w:rsidRDefault="00A676CD" w:rsidP="00E348F9">
            <w:pPr>
              <w:rPr>
                <w:b/>
                <w:bCs/>
                <w:highlight w:val="lightGray"/>
              </w:rPr>
            </w:pPr>
            <w:r w:rsidRPr="005B3CBE">
              <w:rPr>
                <w:b/>
                <w:bCs/>
              </w:rPr>
              <w:t xml:space="preserve">Campagne </w:t>
            </w:r>
            <w:r>
              <w:rPr>
                <w:b/>
                <w:bCs/>
              </w:rPr>
              <w:t>LOC</w:t>
            </w:r>
            <w:r w:rsidRPr="005B3CBE">
              <w:rPr>
                <w:b/>
                <w:bCs/>
              </w:rPr>
              <w:t xml:space="preserve"> 201</w:t>
            </w:r>
            <w:r>
              <w:rPr>
                <w:b/>
                <w:bCs/>
              </w:rPr>
              <w:t>6</w:t>
            </w:r>
          </w:p>
        </w:tc>
      </w:tr>
      <w:tr w:rsidR="00A676CD" w:rsidTr="00872C1E">
        <w:trPr>
          <w:cantSplit/>
          <w:trHeight w:hRule="exact" w:val="776"/>
        </w:trPr>
        <w:tc>
          <w:tcPr>
            <w:tcW w:w="1843" w:type="dxa"/>
            <w:tcBorders>
              <w:top w:val="single" w:sz="4" w:space="0" w:color="auto"/>
              <w:bottom w:val="single" w:sz="4" w:space="0" w:color="auto"/>
              <w:right w:val="single" w:sz="4" w:space="0" w:color="auto"/>
            </w:tcBorders>
          </w:tcPr>
          <w:p w:rsidR="00A676CD" w:rsidDel="00D52BC2" w:rsidRDefault="00A676CD" w:rsidP="001F1A5E">
            <w:pPr>
              <w:jc w:val="left"/>
            </w:pPr>
            <w:r>
              <w:t>Mai 2016</w:t>
            </w:r>
          </w:p>
        </w:tc>
        <w:tc>
          <w:tcPr>
            <w:tcW w:w="2693" w:type="dxa"/>
            <w:tcBorders>
              <w:top w:val="single" w:sz="4" w:space="0" w:color="auto"/>
              <w:left w:val="single" w:sz="4" w:space="0" w:color="auto"/>
              <w:bottom w:val="single" w:sz="4" w:space="0" w:color="auto"/>
            </w:tcBorders>
          </w:tcPr>
          <w:p w:rsidR="00A676CD" w:rsidRDefault="00A676CD" w:rsidP="00825853">
            <w:pPr>
              <w:jc w:val="left"/>
            </w:pPr>
            <w:r w:rsidRPr="00E02F93">
              <w:rPr>
                <w:b/>
                <w:bCs/>
              </w:rPr>
              <w:t>Internet</w:t>
            </w:r>
            <w:r>
              <w:t xml:space="preserve"> version de référence </w:t>
            </w:r>
          </w:p>
          <w:p w:rsidR="00A676CD" w:rsidRDefault="00A676CD" w:rsidP="001F1A5E">
            <w:pPr>
              <w:jc w:val="left"/>
            </w:pPr>
            <w:r>
              <w:t xml:space="preserve">Référentiel 2016 : </w:t>
            </w:r>
          </w:p>
          <w:p w:rsidR="00A676CD" w:rsidRDefault="00A676CD" w:rsidP="001F1A5E">
            <w:pPr>
              <w:jc w:val="left"/>
            </w:pPr>
            <w:r>
              <w:t>Volumes 3, 3A, 3Z, 4, 5, 6</w:t>
            </w:r>
          </w:p>
        </w:tc>
      </w:tr>
      <w:tr w:rsidR="00A676CD" w:rsidTr="00872C1E">
        <w:trPr>
          <w:cantSplit/>
          <w:trHeight w:hRule="exact" w:val="716"/>
        </w:trPr>
        <w:tc>
          <w:tcPr>
            <w:tcW w:w="1843" w:type="dxa"/>
            <w:tcBorders>
              <w:top w:val="single" w:sz="4" w:space="0" w:color="auto"/>
              <w:left w:val="single" w:sz="4" w:space="0" w:color="auto"/>
              <w:bottom w:val="single" w:sz="4" w:space="0" w:color="auto"/>
              <w:right w:val="single" w:sz="4" w:space="0" w:color="auto"/>
            </w:tcBorders>
          </w:tcPr>
          <w:p w:rsidR="00A676CD" w:rsidRDefault="00A676CD" w:rsidP="001F1A5E">
            <w:pPr>
              <w:jc w:val="left"/>
            </w:pPr>
          </w:p>
        </w:tc>
        <w:tc>
          <w:tcPr>
            <w:tcW w:w="2693" w:type="dxa"/>
            <w:tcBorders>
              <w:top w:val="single" w:sz="4" w:space="0" w:color="auto"/>
              <w:left w:val="single" w:sz="4" w:space="0" w:color="auto"/>
              <w:bottom w:val="single" w:sz="4" w:space="0" w:color="auto"/>
              <w:right w:val="single" w:sz="4" w:space="0" w:color="auto"/>
            </w:tcBorders>
          </w:tcPr>
          <w:p w:rsidR="00A676CD" w:rsidRPr="00312CEA" w:rsidRDefault="00A676CD" w:rsidP="00DA4C3B">
            <w:pPr>
              <w:jc w:val="left"/>
            </w:pPr>
            <w:r>
              <w:t>Pas de période de test prévue pour la campagne EDI-REQUETE</w:t>
            </w:r>
          </w:p>
        </w:tc>
      </w:tr>
      <w:tr w:rsidR="00A676CD" w:rsidTr="00872C1E">
        <w:trPr>
          <w:cantSplit/>
          <w:trHeight w:hRule="exact" w:val="1421"/>
        </w:trPr>
        <w:tc>
          <w:tcPr>
            <w:tcW w:w="1843" w:type="dxa"/>
            <w:tcBorders>
              <w:top w:val="single" w:sz="4" w:space="0" w:color="auto"/>
              <w:left w:val="single" w:sz="4" w:space="0" w:color="auto"/>
              <w:bottom w:val="single" w:sz="4" w:space="0" w:color="auto"/>
              <w:right w:val="single" w:sz="4" w:space="0" w:color="auto"/>
            </w:tcBorders>
          </w:tcPr>
          <w:p w:rsidR="00A676CD" w:rsidRDefault="00A676CD" w:rsidP="001F1A5E">
            <w:pPr>
              <w:jc w:val="left"/>
            </w:pPr>
            <w:r>
              <w:t>29 novembre 2016</w:t>
            </w:r>
          </w:p>
        </w:tc>
        <w:tc>
          <w:tcPr>
            <w:tcW w:w="2693" w:type="dxa"/>
            <w:tcBorders>
              <w:top w:val="single" w:sz="4" w:space="0" w:color="auto"/>
              <w:left w:val="single" w:sz="4" w:space="0" w:color="auto"/>
              <w:bottom w:val="single" w:sz="4" w:space="0" w:color="auto"/>
              <w:right w:val="single" w:sz="4" w:space="0" w:color="auto"/>
            </w:tcBorders>
          </w:tcPr>
          <w:p w:rsidR="00A676CD" w:rsidRDefault="00A676CD" w:rsidP="001F1A5E">
            <w:pPr>
              <w:jc w:val="left"/>
            </w:pPr>
            <w:r>
              <w:t>Ouverture de la période de production pour la campagne EDI-REQUETE</w:t>
            </w:r>
          </w:p>
          <w:p w:rsidR="00A676CD" w:rsidRDefault="00A676CD" w:rsidP="001F1A5E">
            <w:pPr>
              <w:jc w:val="left"/>
            </w:pPr>
          </w:p>
          <w:p w:rsidR="00A676CD" w:rsidRPr="00E93364" w:rsidRDefault="00A676CD" w:rsidP="001F1A5E">
            <w:pPr>
              <w:jc w:val="left"/>
            </w:pPr>
            <w:r w:rsidRPr="00E93364">
              <w:t>Application du cahier des char</w:t>
            </w:r>
            <w:r>
              <w:t>ges EDI-REQUETE 2016</w:t>
            </w:r>
          </w:p>
        </w:tc>
      </w:tr>
      <w:tr w:rsidR="00A676CD" w:rsidTr="00872C1E">
        <w:trPr>
          <w:cantSplit/>
          <w:trHeight w:hRule="exact" w:val="563"/>
        </w:trPr>
        <w:tc>
          <w:tcPr>
            <w:tcW w:w="1843" w:type="dxa"/>
            <w:tcBorders>
              <w:top w:val="single" w:sz="4" w:space="0" w:color="auto"/>
              <w:left w:val="single" w:sz="4" w:space="0" w:color="auto"/>
              <w:bottom w:val="single" w:sz="4" w:space="0" w:color="auto"/>
              <w:right w:val="single" w:sz="4" w:space="0" w:color="auto"/>
            </w:tcBorders>
          </w:tcPr>
          <w:p w:rsidR="00A676CD" w:rsidRDefault="00A676CD" w:rsidP="003417E0">
            <w:r>
              <w:t>Après le 29 novembre 2016</w:t>
            </w:r>
          </w:p>
        </w:tc>
        <w:tc>
          <w:tcPr>
            <w:tcW w:w="2693" w:type="dxa"/>
            <w:tcBorders>
              <w:top w:val="single" w:sz="4" w:space="0" w:color="auto"/>
              <w:left w:val="single" w:sz="4" w:space="0" w:color="auto"/>
              <w:bottom w:val="single" w:sz="4" w:space="0" w:color="auto"/>
              <w:right w:val="single" w:sz="4" w:space="0" w:color="auto"/>
            </w:tcBorders>
          </w:tcPr>
          <w:p w:rsidR="00A676CD" w:rsidRDefault="00A676CD" w:rsidP="003417E0">
            <w:r>
              <w:t xml:space="preserve">Mises à jour </w:t>
            </w:r>
            <w:r w:rsidRPr="00FF4EF0">
              <w:rPr>
                <w:b/>
              </w:rPr>
              <w:t>Internet</w:t>
            </w:r>
          </w:p>
        </w:tc>
      </w:tr>
    </w:tbl>
    <w:p w:rsidR="00A676CD" w:rsidRDefault="00A676CD" w:rsidP="00283BB9"/>
    <w:p w:rsidR="00A676CD" w:rsidRDefault="00A676CD" w:rsidP="007470B5">
      <w:pPr>
        <w:pStyle w:val="Titre4"/>
      </w:pPr>
      <w:bookmarkStart w:id="205" w:name="_Toc80175745"/>
      <w:bookmarkStart w:id="206" w:name="_Toc80693593"/>
      <w:bookmarkStart w:id="207" w:name="_Toc119991178"/>
      <w:bookmarkStart w:id="208" w:name="_Toc119991232"/>
      <w:bookmarkStart w:id="209" w:name="_Toc161458734"/>
      <w:bookmarkStart w:id="210" w:name="_Toc451244898"/>
      <w:bookmarkStart w:id="211" w:name="_Toc451244955"/>
      <w:bookmarkStart w:id="212" w:name="_Toc457486781"/>
      <w:bookmarkStart w:id="213" w:name="_Toc457486838"/>
      <w:bookmarkStart w:id="214" w:name="_Toc514408186"/>
      <w:bookmarkStart w:id="215" w:name="_Toc514411107"/>
      <w:r w:rsidRPr="00FB4253">
        <w:t xml:space="preserve">Autres </w:t>
      </w:r>
      <w:r w:rsidRPr="00CF658F">
        <w:t>observations</w:t>
      </w:r>
      <w:bookmarkEnd w:id="205"/>
      <w:bookmarkEnd w:id="206"/>
      <w:bookmarkEnd w:id="207"/>
      <w:bookmarkEnd w:id="208"/>
      <w:bookmarkEnd w:id="209"/>
      <w:bookmarkEnd w:id="210"/>
      <w:bookmarkEnd w:id="211"/>
      <w:bookmarkEnd w:id="212"/>
      <w:bookmarkEnd w:id="213"/>
      <w:bookmarkEnd w:id="214"/>
      <w:bookmarkEnd w:id="215"/>
    </w:p>
    <w:p w:rsidR="00A676CD" w:rsidRDefault="00A676CD" w:rsidP="00A676CD">
      <w:pPr>
        <w:pStyle w:val="Titre9"/>
        <w:numPr>
          <w:ilvl w:val="8"/>
          <w:numId w:val="7"/>
        </w:numPr>
        <w:tabs>
          <w:tab w:val="clear" w:pos="1404"/>
          <w:tab w:val="num" w:pos="284"/>
        </w:tabs>
        <w:ind w:hanging="1404"/>
      </w:pPr>
      <w:r>
        <w:t>L’envoi des messages</w:t>
      </w:r>
    </w:p>
    <w:p w:rsidR="00A676CD" w:rsidRDefault="00A676CD" w:rsidP="00DB4C4E">
      <w:pPr>
        <w:jc w:val="left"/>
      </w:pPr>
      <w:r>
        <w:t>Différents types de messages pourront être transmis et sont identifiés par un code présent dans la donnée 1001 du segment BGM. A ce jour, un seul est utilisé :</w:t>
      </w:r>
    </w:p>
    <w:p w:rsidR="00A676CD" w:rsidRPr="00E204D5" w:rsidRDefault="00A676CD" w:rsidP="00E204D5"/>
    <w:p w:rsidR="00A676CD" w:rsidRDefault="00A676CD" w:rsidP="00A676CD">
      <w:pPr>
        <w:numPr>
          <w:ilvl w:val="0"/>
          <w:numId w:val="5"/>
        </w:numPr>
      </w:pPr>
      <w:r>
        <w:rPr>
          <w:szCs w:val="20"/>
        </w:rPr>
        <w:t xml:space="preserve">LOC : Transmission d’une demande d’information sur la liste de locaux et réception de la réponse à cette liste de locaux occupés par l’entreprise. </w:t>
      </w:r>
      <w:r w:rsidRPr="002A2A71">
        <w:rPr>
          <w:szCs w:val="20"/>
        </w:rPr>
        <w:t>Il permet aux partenaires EDI de s'assurer que les formulaires transmis sont compatibles avec ceux attendus par l</w:t>
      </w:r>
      <w:r>
        <w:rPr>
          <w:szCs w:val="20"/>
        </w:rPr>
        <w:t xml:space="preserve">a </w:t>
      </w:r>
      <w:r w:rsidRPr="002A2A71">
        <w:rPr>
          <w:szCs w:val="20"/>
        </w:rPr>
        <w:t>DGFiP</w:t>
      </w:r>
      <w:r>
        <w:rPr>
          <w:szCs w:val="20"/>
        </w:rPr>
        <w:t xml:space="preserve"> et de faire le lien avec les formulaires de réponse à renvoyer vers les émetteurs initiaux (tiers-déclarants, entreprises).</w:t>
      </w:r>
    </w:p>
    <w:p w:rsidR="00A676CD" w:rsidRDefault="00A676CD" w:rsidP="00363776"/>
    <w:p w:rsidR="00A676CD" w:rsidRDefault="00A676CD" w:rsidP="00B65CB4">
      <w:r>
        <w:t>L’utilisation de ces différents types de messages s’organise de la façon suivante :</w:t>
      </w:r>
    </w:p>
    <w:p w:rsidR="00A676CD" w:rsidRDefault="00A676CD" w:rsidP="00B65CB4"/>
    <w:p w:rsidR="00A676CD" w:rsidRPr="00B55A0A" w:rsidRDefault="00A676CD" w:rsidP="00F87878">
      <w:pPr>
        <w:rPr>
          <w:b/>
        </w:rPr>
      </w:pPr>
      <w:r w:rsidRPr="00B55A0A">
        <w:rPr>
          <w:b/>
        </w:rPr>
        <w:t xml:space="preserve">Transmission </w:t>
      </w:r>
      <w:r>
        <w:rPr>
          <w:b/>
        </w:rPr>
        <w:t xml:space="preserve">vers la </w:t>
      </w:r>
      <w:r w:rsidRPr="00B55A0A">
        <w:rPr>
          <w:b/>
        </w:rPr>
        <w:t>DGF</w:t>
      </w:r>
      <w:r>
        <w:rPr>
          <w:b/>
        </w:rPr>
        <w:t>i</w:t>
      </w:r>
      <w:r w:rsidRPr="00B55A0A">
        <w:rPr>
          <w:b/>
        </w:rPr>
        <w:t>P</w:t>
      </w:r>
    </w:p>
    <w:p w:rsidR="00A676CD" w:rsidRDefault="00A676CD" w:rsidP="00F87878"/>
    <w:p w:rsidR="00A676CD" w:rsidRDefault="00A676CD" w:rsidP="00F87878">
      <w:r>
        <w:t>Lorsqu’il est transmis vers le partenaire EDI :</w:t>
      </w:r>
    </w:p>
    <w:p w:rsidR="00A676CD" w:rsidRDefault="00A676CD" w:rsidP="008452F3">
      <w:pPr>
        <w:ind w:left="426"/>
      </w:pPr>
      <w:r w:rsidRPr="0092373B">
        <w:rPr>
          <w:b/>
          <w:bCs/>
        </w:rPr>
        <w:t>la DG</w:t>
      </w:r>
      <w:r>
        <w:rPr>
          <w:b/>
          <w:bCs/>
        </w:rPr>
        <w:t>FiP</w:t>
      </w:r>
      <w:r w:rsidRPr="0092373B">
        <w:rPr>
          <w:b/>
          <w:bCs/>
        </w:rPr>
        <w:t xml:space="preserve"> </w:t>
      </w:r>
      <w:r>
        <w:rPr>
          <w:b/>
          <w:bCs/>
        </w:rPr>
        <w:t>est seule destinataire</w:t>
      </w:r>
      <w:r w:rsidRPr="0092373B">
        <w:rPr>
          <w:b/>
          <w:bCs/>
        </w:rPr>
        <w:t xml:space="preserve"> </w:t>
      </w:r>
      <w:r>
        <w:t>de la demande d’informations</w:t>
      </w:r>
      <w:r>
        <w:rPr>
          <w:b/>
          <w:bCs/>
        </w:rPr>
        <w:t xml:space="preserve">, </w:t>
      </w:r>
      <w:r>
        <w:t xml:space="preserve">le message comprend un NAD DGFiP comme destinataire. </w:t>
      </w:r>
      <w:r w:rsidRPr="005B770D">
        <w:t xml:space="preserve">Le Partenaire EDI transmet </w:t>
      </w:r>
      <w:r>
        <w:t xml:space="preserve">simplement </w:t>
      </w:r>
      <w:r w:rsidRPr="005B770D">
        <w:t>vers la DGFiP</w:t>
      </w:r>
      <w:r>
        <w:t xml:space="preserve"> en utilisant le groupe de segment NAD/DGFiP.</w:t>
      </w:r>
    </w:p>
    <w:p w:rsidR="00A676CD" w:rsidRDefault="00A676CD" w:rsidP="00D81DF8"/>
    <w:p w:rsidR="00A676CD" w:rsidRDefault="00A676CD" w:rsidP="008452F3">
      <w:pPr>
        <w:ind w:left="426"/>
        <w:rPr>
          <w:szCs w:val="20"/>
        </w:rPr>
      </w:pPr>
      <w:r>
        <w:rPr>
          <w:szCs w:val="20"/>
        </w:rPr>
        <w:t>Lorsque l’émetteur est lui-même partenaire EDI, il doit effectuer une transmission vers la DGFiP.</w:t>
      </w:r>
    </w:p>
    <w:p w:rsidR="00A676CD" w:rsidRDefault="00A676CD" w:rsidP="00387704">
      <w:pPr>
        <w:rPr>
          <w:b/>
          <w:bCs/>
          <w:sz w:val="16"/>
          <w:szCs w:val="16"/>
        </w:rPr>
      </w:pPr>
    </w:p>
    <w:p w:rsidR="00A676CD" w:rsidRDefault="00A676CD" w:rsidP="00387704">
      <w:pPr>
        <w:rPr>
          <w:b/>
          <w:bCs/>
          <w:sz w:val="16"/>
          <w:szCs w:val="16"/>
        </w:rPr>
      </w:pPr>
    </w:p>
    <w:p w:rsidR="00A676CD" w:rsidRPr="0077445F" w:rsidRDefault="00A676CD" w:rsidP="005D6D25">
      <w:pPr>
        <w:rPr>
          <w:b/>
        </w:rPr>
      </w:pPr>
      <w:bookmarkStart w:id="216" w:name="_Hlk515544151"/>
      <w:r w:rsidRPr="0077445F">
        <w:rPr>
          <w:b/>
        </w:rPr>
        <w:t xml:space="preserve">Transmission </w:t>
      </w:r>
      <w:r>
        <w:rPr>
          <w:b/>
        </w:rPr>
        <w:t>depuis la DGFiP</w:t>
      </w:r>
    </w:p>
    <w:p w:rsidR="00A676CD" w:rsidRDefault="00A676CD" w:rsidP="00387704">
      <w:pPr>
        <w:rPr>
          <w:b/>
          <w:bCs/>
          <w:sz w:val="16"/>
          <w:szCs w:val="16"/>
        </w:rPr>
      </w:pPr>
    </w:p>
    <w:p w:rsidR="00A676CD" w:rsidRDefault="00A676CD" w:rsidP="005B5D94">
      <w:r>
        <w:t>Lorsqu’il est transmis vers le partenaire EDI :</w:t>
      </w:r>
    </w:p>
    <w:p w:rsidR="00A676CD" w:rsidRDefault="00A676CD" w:rsidP="009443C4">
      <w:pPr>
        <w:ind w:left="426"/>
        <w:rPr>
          <w:bCs/>
        </w:rPr>
      </w:pPr>
      <w:r>
        <w:rPr>
          <w:b/>
          <w:bCs/>
        </w:rPr>
        <w:t>le Tiers-déclarant ou l’entreprise</w:t>
      </w:r>
      <w:r w:rsidRPr="0092373B">
        <w:rPr>
          <w:b/>
          <w:bCs/>
        </w:rPr>
        <w:t xml:space="preserve"> </w:t>
      </w:r>
      <w:r>
        <w:rPr>
          <w:b/>
          <w:bCs/>
        </w:rPr>
        <w:t>peuvent être</w:t>
      </w:r>
      <w:r w:rsidRPr="0092373B">
        <w:rPr>
          <w:b/>
          <w:bCs/>
        </w:rPr>
        <w:t xml:space="preserve"> destinataires </w:t>
      </w:r>
      <w:r w:rsidRPr="009443C4">
        <w:rPr>
          <w:bCs/>
        </w:rPr>
        <w:t>de la réponse, le message comprend un NAD TDT ou NAD ENT comme destinataires</w:t>
      </w:r>
      <w:r>
        <w:rPr>
          <w:bCs/>
        </w:rPr>
        <w:t xml:space="preserve">. </w:t>
      </w:r>
      <w:r w:rsidRPr="005B770D">
        <w:t xml:space="preserve">Le Partenaire EDI transmet </w:t>
      </w:r>
      <w:r>
        <w:t xml:space="preserve">simplement </w:t>
      </w:r>
      <w:r w:rsidRPr="005B770D">
        <w:t xml:space="preserve">vers </w:t>
      </w:r>
      <w:r>
        <w:t>le TDT ou l’ENT en utilisant le groupe de segment NAD/TDT ou NAD/ENT</w:t>
      </w:r>
      <w:r w:rsidRPr="009443C4">
        <w:rPr>
          <w:bCs/>
        </w:rPr>
        <w:t>.</w:t>
      </w:r>
    </w:p>
    <w:p w:rsidR="00A676CD" w:rsidRDefault="00A676CD" w:rsidP="009443C4">
      <w:pPr>
        <w:ind w:left="426"/>
        <w:rPr>
          <w:bCs/>
        </w:rPr>
      </w:pPr>
    </w:p>
    <w:p w:rsidR="00A676CD" w:rsidRPr="009443C4" w:rsidRDefault="00A676CD" w:rsidP="009443C4">
      <w:pPr>
        <w:ind w:left="426"/>
        <w:rPr>
          <w:bCs/>
        </w:rPr>
      </w:pPr>
      <w:r>
        <w:rPr>
          <w:szCs w:val="20"/>
        </w:rPr>
        <w:t>Lorsque l’émetteur (TDT ou ENT) est lui-même partenaire EDI, la DGFiP effectue une transmission directe le Partenaire EDI (TDT ou ENT).</w:t>
      </w:r>
    </w:p>
    <w:bookmarkEnd w:id="216"/>
    <w:p w:rsidR="00A676CD" w:rsidRDefault="00A676CD" w:rsidP="00C862E7"/>
    <w:p w:rsidR="00A676CD" w:rsidRDefault="00A676CD" w:rsidP="00C862E7">
      <w:pPr>
        <w:sectPr w:rsidR="00A676CD" w:rsidSect="00473FD8">
          <w:type w:val="continuous"/>
          <w:pgSz w:w="11900" w:h="16840" w:code="9"/>
          <w:pgMar w:top="851" w:right="851" w:bottom="851" w:left="1418" w:header="737" w:footer="737" w:gutter="0"/>
          <w:cols w:num="2" w:space="284"/>
          <w:docGrid w:linePitch="272"/>
        </w:sectPr>
      </w:pPr>
    </w:p>
    <w:p w:rsidR="00A676CD" w:rsidRDefault="00A676CD" w:rsidP="00C862E7"/>
    <w:p w:rsidR="00A676CD" w:rsidRDefault="00A676CD" w:rsidP="00C862E7"/>
    <w:tbl>
      <w:tblPr>
        <w:tblW w:w="8785" w:type="dxa"/>
        <w:tblBorders>
          <w:top w:val="nil"/>
          <w:left w:val="nil"/>
          <w:bottom w:val="nil"/>
          <w:right w:val="nil"/>
        </w:tblBorders>
        <w:tblLayout w:type="fixed"/>
        <w:tblLook w:val="0000" w:firstRow="0" w:lastRow="0" w:firstColumn="0" w:lastColumn="0" w:noHBand="0" w:noVBand="0"/>
      </w:tblPr>
      <w:tblGrid>
        <w:gridCol w:w="817"/>
        <w:gridCol w:w="3289"/>
        <w:gridCol w:w="3119"/>
        <w:gridCol w:w="1560"/>
      </w:tblGrid>
      <w:tr w:rsidR="00A676CD" w:rsidTr="00E348F9">
        <w:trPr>
          <w:trHeight w:val="284"/>
        </w:trPr>
        <w:tc>
          <w:tcPr>
            <w:tcW w:w="817"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center"/>
              <w:rPr>
                <w:sz w:val="16"/>
                <w:szCs w:val="16"/>
              </w:rPr>
            </w:pPr>
            <w:r>
              <w:rPr>
                <w:b/>
                <w:bCs/>
                <w:sz w:val="16"/>
                <w:szCs w:val="16"/>
              </w:rPr>
              <w:t>IDENT.</w:t>
            </w:r>
          </w:p>
        </w:tc>
        <w:tc>
          <w:tcPr>
            <w:tcW w:w="3289"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left"/>
              <w:rPr>
                <w:sz w:val="16"/>
                <w:szCs w:val="16"/>
              </w:rPr>
            </w:pPr>
            <w:r>
              <w:rPr>
                <w:b/>
                <w:bCs/>
                <w:sz w:val="16"/>
                <w:szCs w:val="16"/>
              </w:rPr>
              <w:t>OBSERVATIONS</w:t>
            </w:r>
          </w:p>
        </w:tc>
        <w:tc>
          <w:tcPr>
            <w:tcW w:w="3119"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center"/>
              <w:rPr>
                <w:sz w:val="16"/>
                <w:szCs w:val="16"/>
              </w:rPr>
            </w:pPr>
            <w:r>
              <w:rPr>
                <w:b/>
                <w:bCs/>
                <w:sz w:val="16"/>
                <w:szCs w:val="16"/>
              </w:rPr>
              <w:t>DGFiP</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CD2AE5">
            <w:pPr>
              <w:jc w:val="center"/>
              <w:rPr>
                <w:sz w:val="16"/>
                <w:szCs w:val="16"/>
              </w:rPr>
            </w:pPr>
          </w:p>
        </w:tc>
      </w:tr>
      <w:tr w:rsidR="00A676CD" w:rsidTr="00CD2AE5">
        <w:trPr>
          <w:trHeight w:val="88"/>
        </w:trPr>
        <w:tc>
          <w:tcPr>
            <w:tcW w:w="7225" w:type="dxa"/>
            <w:gridSpan w:val="3"/>
            <w:tcBorders>
              <w:top w:val="single" w:sz="4" w:space="0" w:color="auto"/>
              <w:bottom w:val="single" w:sz="4" w:space="0" w:color="auto"/>
            </w:tcBorders>
          </w:tcPr>
          <w:p w:rsidR="00A676CD" w:rsidRDefault="00A676CD" w:rsidP="00E348F9">
            <w:pPr>
              <w:ind w:left="426"/>
              <w:rPr>
                <w:szCs w:val="20"/>
              </w:rPr>
            </w:pPr>
            <w:r>
              <w:rPr>
                <w:b/>
                <w:bCs/>
                <w:i/>
                <w:iCs/>
                <w:szCs w:val="20"/>
              </w:rPr>
              <w:t>Entreprise / Tiers déclarant (CEC)</w:t>
            </w:r>
          </w:p>
        </w:tc>
        <w:tc>
          <w:tcPr>
            <w:tcW w:w="1560" w:type="dxa"/>
            <w:tcBorders>
              <w:top w:val="single" w:sz="4" w:space="0" w:color="auto"/>
              <w:bottom w:val="single" w:sz="4" w:space="0" w:color="auto"/>
            </w:tcBorders>
            <w:vAlign w:val="center"/>
          </w:tcPr>
          <w:p w:rsidR="00A676CD" w:rsidRDefault="00A676CD" w:rsidP="00CD2AE5">
            <w:pPr>
              <w:ind w:left="426"/>
              <w:jc w:val="center"/>
              <w:rPr>
                <w:b/>
                <w:bCs/>
                <w:i/>
                <w:iCs/>
                <w:szCs w:val="20"/>
              </w:rPr>
            </w:pPr>
          </w:p>
        </w:tc>
      </w:tr>
      <w:tr w:rsidR="00A676CD" w:rsidTr="00E348F9">
        <w:trPr>
          <w:trHeight w:val="347"/>
        </w:trPr>
        <w:tc>
          <w:tcPr>
            <w:tcW w:w="817" w:type="dxa"/>
            <w:tcBorders>
              <w:top w:val="single" w:sz="4" w:space="0" w:color="auto"/>
              <w:left w:val="single" w:sz="4" w:space="0" w:color="auto"/>
              <w:bottom w:val="single" w:sz="4" w:space="0" w:color="auto"/>
              <w:right w:val="single" w:sz="4" w:space="0" w:color="auto"/>
            </w:tcBorders>
          </w:tcPr>
          <w:p w:rsidR="00A676CD" w:rsidRDefault="00A676CD" w:rsidP="00E348F9">
            <w:pPr>
              <w:rPr>
                <w:szCs w:val="20"/>
              </w:rPr>
            </w:pPr>
            <w:r>
              <w:rPr>
                <w:szCs w:val="20"/>
              </w:rPr>
              <w:t>LOC</w:t>
            </w:r>
          </w:p>
        </w:tc>
        <w:tc>
          <w:tcPr>
            <w:tcW w:w="3289" w:type="dxa"/>
            <w:tcBorders>
              <w:top w:val="single" w:sz="4" w:space="0" w:color="auto"/>
              <w:left w:val="single" w:sz="4" w:space="0" w:color="auto"/>
              <w:bottom w:val="single" w:sz="4" w:space="0" w:color="auto"/>
              <w:right w:val="single" w:sz="4" w:space="0" w:color="auto"/>
            </w:tcBorders>
          </w:tcPr>
          <w:p w:rsidR="00A676CD" w:rsidRDefault="00A676CD" w:rsidP="00E348F9">
            <w:pPr>
              <w:rPr>
                <w:szCs w:val="20"/>
              </w:rPr>
            </w:pPr>
            <w:r>
              <w:rPr>
                <w:szCs w:val="20"/>
              </w:rPr>
              <w:t>LOC – demande d’information « Liste des Locaux »</w:t>
            </w:r>
          </w:p>
        </w:tc>
        <w:tc>
          <w:tcPr>
            <w:tcW w:w="3119"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center"/>
              <w:rPr>
                <w:szCs w:val="20"/>
              </w:rPr>
            </w:pPr>
            <w:r>
              <w:rPr>
                <w:szCs w:val="20"/>
              </w:rPr>
              <w:t>oui</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CD2AE5">
            <w:pPr>
              <w:jc w:val="center"/>
              <w:rPr>
                <w:szCs w:val="20"/>
              </w:rPr>
            </w:pPr>
            <w:r>
              <w:rPr>
                <w:szCs w:val="20"/>
              </w:rPr>
              <w:t>1</w:t>
            </w:r>
            <w:r w:rsidRPr="00E54242">
              <w:rPr>
                <w:szCs w:val="20"/>
                <w:vertAlign w:val="superscript"/>
              </w:rPr>
              <w:t>er</w:t>
            </w:r>
            <w:r>
              <w:rPr>
                <w:szCs w:val="20"/>
              </w:rPr>
              <w:t xml:space="preserve"> message</w:t>
            </w:r>
          </w:p>
        </w:tc>
      </w:tr>
    </w:tbl>
    <w:p w:rsidR="00A676CD" w:rsidRDefault="00A676CD" w:rsidP="00C862E7"/>
    <w:p w:rsidR="00A676CD" w:rsidRDefault="00A676CD" w:rsidP="00C862E7"/>
    <w:tbl>
      <w:tblPr>
        <w:tblW w:w="8785" w:type="dxa"/>
        <w:tblBorders>
          <w:top w:val="nil"/>
          <w:left w:val="nil"/>
          <w:bottom w:val="nil"/>
          <w:right w:val="nil"/>
        </w:tblBorders>
        <w:tblLayout w:type="fixed"/>
        <w:tblLook w:val="0000" w:firstRow="0" w:lastRow="0" w:firstColumn="0" w:lastColumn="0" w:noHBand="0" w:noVBand="0"/>
      </w:tblPr>
      <w:tblGrid>
        <w:gridCol w:w="817"/>
        <w:gridCol w:w="3289"/>
        <w:gridCol w:w="1559"/>
        <w:gridCol w:w="1560"/>
        <w:gridCol w:w="1560"/>
      </w:tblGrid>
      <w:tr w:rsidR="00A676CD" w:rsidTr="00473FD8">
        <w:trPr>
          <w:trHeight w:val="284"/>
        </w:trPr>
        <w:tc>
          <w:tcPr>
            <w:tcW w:w="817" w:type="dxa"/>
            <w:tcBorders>
              <w:top w:val="single" w:sz="4" w:space="0" w:color="auto"/>
              <w:left w:val="single" w:sz="4" w:space="0" w:color="auto"/>
              <w:bottom w:val="single" w:sz="4" w:space="0" w:color="auto"/>
              <w:right w:val="single" w:sz="4" w:space="0" w:color="auto"/>
            </w:tcBorders>
            <w:vAlign w:val="center"/>
          </w:tcPr>
          <w:p w:rsidR="00A676CD" w:rsidRDefault="00A676CD" w:rsidP="00E348F9">
            <w:pPr>
              <w:jc w:val="center"/>
              <w:rPr>
                <w:sz w:val="16"/>
                <w:szCs w:val="16"/>
              </w:rPr>
            </w:pPr>
            <w:r>
              <w:rPr>
                <w:b/>
                <w:bCs/>
                <w:sz w:val="16"/>
                <w:szCs w:val="16"/>
              </w:rPr>
              <w:t>IDENT.</w:t>
            </w:r>
          </w:p>
        </w:tc>
        <w:tc>
          <w:tcPr>
            <w:tcW w:w="3289" w:type="dxa"/>
            <w:tcBorders>
              <w:top w:val="single" w:sz="4" w:space="0" w:color="auto"/>
              <w:left w:val="single" w:sz="4" w:space="0" w:color="auto"/>
              <w:bottom w:val="single" w:sz="4" w:space="0" w:color="auto"/>
              <w:right w:val="single" w:sz="4" w:space="0" w:color="auto"/>
            </w:tcBorders>
            <w:vAlign w:val="center"/>
          </w:tcPr>
          <w:p w:rsidR="00A676CD" w:rsidRDefault="00A676CD" w:rsidP="00E348F9">
            <w:pPr>
              <w:jc w:val="left"/>
              <w:rPr>
                <w:sz w:val="16"/>
                <w:szCs w:val="16"/>
              </w:rPr>
            </w:pPr>
            <w:r>
              <w:rPr>
                <w:b/>
                <w:bCs/>
                <w:sz w:val="16"/>
                <w:szCs w:val="16"/>
              </w:rPr>
              <w:t>OBSERVATIONS</w:t>
            </w:r>
          </w:p>
        </w:tc>
        <w:tc>
          <w:tcPr>
            <w:tcW w:w="1559" w:type="dxa"/>
            <w:tcBorders>
              <w:top w:val="single" w:sz="4" w:space="0" w:color="auto"/>
              <w:left w:val="single" w:sz="4" w:space="0" w:color="auto"/>
              <w:bottom w:val="single" w:sz="4" w:space="0" w:color="auto"/>
              <w:right w:val="single" w:sz="4" w:space="0" w:color="auto"/>
            </w:tcBorders>
            <w:vAlign w:val="center"/>
          </w:tcPr>
          <w:p w:rsidR="00A676CD" w:rsidRPr="00473FD8" w:rsidRDefault="00A676CD" w:rsidP="00E348F9">
            <w:pPr>
              <w:jc w:val="center"/>
              <w:rPr>
                <w:b/>
                <w:bCs/>
                <w:sz w:val="16"/>
                <w:szCs w:val="16"/>
              </w:rPr>
            </w:pPr>
            <w:r>
              <w:rPr>
                <w:b/>
                <w:bCs/>
                <w:sz w:val="16"/>
                <w:szCs w:val="16"/>
              </w:rPr>
              <w:t>TDT</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E348F9">
            <w:pPr>
              <w:jc w:val="center"/>
              <w:rPr>
                <w:sz w:val="16"/>
                <w:szCs w:val="16"/>
              </w:rPr>
            </w:pPr>
            <w:r w:rsidRPr="00CD2AE5">
              <w:rPr>
                <w:b/>
                <w:bCs/>
                <w:sz w:val="16"/>
                <w:szCs w:val="16"/>
              </w:rPr>
              <w:t>ENT</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center"/>
              <w:rPr>
                <w:sz w:val="16"/>
                <w:szCs w:val="16"/>
              </w:rPr>
            </w:pPr>
          </w:p>
        </w:tc>
      </w:tr>
      <w:tr w:rsidR="00A676CD" w:rsidTr="00473FD8">
        <w:trPr>
          <w:trHeight w:val="88"/>
        </w:trPr>
        <w:tc>
          <w:tcPr>
            <w:tcW w:w="7225" w:type="dxa"/>
            <w:gridSpan w:val="4"/>
            <w:tcBorders>
              <w:top w:val="single" w:sz="4" w:space="0" w:color="auto"/>
              <w:bottom w:val="single" w:sz="4" w:space="0" w:color="auto"/>
            </w:tcBorders>
          </w:tcPr>
          <w:p w:rsidR="00A676CD" w:rsidRDefault="00A676CD" w:rsidP="00E348F9">
            <w:pPr>
              <w:ind w:left="426"/>
              <w:rPr>
                <w:szCs w:val="20"/>
              </w:rPr>
            </w:pPr>
            <w:r>
              <w:rPr>
                <w:b/>
                <w:bCs/>
                <w:i/>
                <w:iCs/>
                <w:szCs w:val="20"/>
              </w:rPr>
              <w:t>DGFiP</w:t>
            </w:r>
          </w:p>
        </w:tc>
        <w:tc>
          <w:tcPr>
            <w:tcW w:w="1560" w:type="dxa"/>
            <w:tcBorders>
              <w:top w:val="single" w:sz="4" w:space="0" w:color="auto"/>
              <w:bottom w:val="single" w:sz="4" w:space="0" w:color="auto"/>
            </w:tcBorders>
            <w:vAlign w:val="center"/>
          </w:tcPr>
          <w:p w:rsidR="00A676CD" w:rsidRDefault="00A676CD" w:rsidP="00473FD8">
            <w:pPr>
              <w:ind w:left="426"/>
              <w:jc w:val="center"/>
              <w:rPr>
                <w:b/>
                <w:bCs/>
                <w:i/>
                <w:iCs/>
                <w:szCs w:val="20"/>
              </w:rPr>
            </w:pPr>
          </w:p>
        </w:tc>
      </w:tr>
      <w:tr w:rsidR="00A676CD" w:rsidTr="00473FD8">
        <w:trPr>
          <w:trHeight w:val="347"/>
        </w:trPr>
        <w:tc>
          <w:tcPr>
            <w:tcW w:w="817" w:type="dxa"/>
            <w:tcBorders>
              <w:top w:val="single" w:sz="4" w:space="0" w:color="auto"/>
              <w:left w:val="single" w:sz="4" w:space="0" w:color="auto"/>
              <w:bottom w:val="single" w:sz="4" w:space="0" w:color="auto"/>
              <w:right w:val="single" w:sz="4" w:space="0" w:color="auto"/>
            </w:tcBorders>
          </w:tcPr>
          <w:p w:rsidR="00A676CD" w:rsidRDefault="00A676CD" w:rsidP="00E348F9">
            <w:pPr>
              <w:rPr>
                <w:szCs w:val="20"/>
              </w:rPr>
            </w:pPr>
            <w:r>
              <w:rPr>
                <w:szCs w:val="20"/>
              </w:rPr>
              <w:t>LOC</w:t>
            </w:r>
          </w:p>
        </w:tc>
        <w:tc>
          <w:tcPr>
            <w:tcW w:w="3289" w:type="dxa"/>
            <w:tcBorders>
              <w:top w:val="single" w:sz="4" w:space="0" w:color="auto"/>
              <w:left w:val="single" w:sz="4" w:space="0" w:color="auto"/>
              <w:bottom w:val="single" w:sz="4" w:space="0" w:color="auto"/>
              <w:right w:val="single" w:sz="4" w:space="0" w:color="auto"/>
            </w:tcBorders>
          </w:tcPr>
          <w:p w:rsidR="00A676CD" w:rsidRDefault="00A676CD" w:rsidP="00E348F9">
            <w:pPr>
              <w:rPr>
                <w:szCs w:val="20"/>
              </w:rPr>
            </w:pPr>
            <w:r>
              <w:rPr>
                <w:szCs w:val="20"/>
              </w:rPr>
              <w:t>LOC – demande d’information « Liste des Locaux »</w:t>
            </w:r>
          </w:p>
        </w:tc>
        <w:tc>
          <w:tcPr>
            <w:tcW w:w="1559" w:type="dxa"/>
            <w:tcBorders>
              <w:top w:val="single" w:sz="4" w:space="0" w:color="auto"/>
              <w:left w:val="single" w:sz="4" w:space="0" w:color="auto"/>
              <w:bottom w:val="single" w:sz="4" w:space="0" w:color="auto"/>
              <w:right w:val="single" w:sz="4" w:space="0" w:color="auto"/>
            </w:tcBorders>
            <w:vAlign w:val="center"/>
          </w:tcPr>
          <w:p w:rsidR="00A676CD" w:rsidRDefault="00A676CD" w:rsidP="00E348F9">
            <w:pPr>
              <w:jc w:val="center"/>
              <w:rPr>
                <w:szCs w:val="20"/>
              </w:rPr>
            </w:pPr>
            <w:r>
              <w:rPr>
                <w:szCs w:val="20"/>
              </w:rPr>
              <w:t>oui</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E348F9">
            <w:pPr>
              <w:jc w:val="center"/>
              <w:rPr>
                <w:szCs w:val="20"/>
              </w:rPr>
            </w:pPr>
            <w:r>
              <w:rPr>
                <w:szCs w:val="20"/>
              </w:rPr>
              <w:t>oui</w:t>
            </w:r>
          </w:p>
        </w:tc>
        <w:tc>
          <w:tcPr>
            <w:tcW w:w="1560" w:type="dxa"/>
            <w:tcBorders>
              <w:top w:val="single" w:sz="4" w:space="0" w:color="auto"/>
              <w:left w:val="single" w:sz="4" w:space="0" w:color="auto"/>
              <w:bottom w:val="single" w:sz="4" w:space="0" w:color="auto"/>
              <w:right w:val="single" w:sz="4" w:space="0" w:color="auto"/>
            </w:tcBorders>
            <w:vAlign w:val="center"/>
          </w:tcPr>
          <w:p w:rsidR="00A676CD" w:rsidRDefault="00A676CD" w:rsidP="00473FD8">
            <w:pPr>
              <w:jc w:val="center"/>
              <w:rPr>
                <w:szCs w:val="20"/>
              </w:rPr>
            </w:pPr>
            <w:r>
              <w:rPr>
                <w:szCs w:val="20"/>
              </w:rPr>
              <w:t>1</w:t>
            </w:r>
            <w:r w:rsidRPr="00E54242">
              <w:rPr>
                <w:szCs w:val="20"/>
                <w:vertAlign w:val="superscript"/>
              </w:rPr>
              <w:t>er</w:t>
            </w:r>
            <w:r>
              <w:rPr>
                <w:szCs w:val="20"/>
              </w:rPr>
              <w:t xml:space="preserve"> message</w:t>
            </w:r>
          </w:p>
        </w:tc>
      </w:tr>
    </w:tbl>
    <w:p w:rsidR="00A676CD" w:rsidRPr="004B3D8B" w:rsidRDefault="00A676CD" w:rsidP="00C862E7"/>
    <w:p w:rsidR="00A676CD" w:rsidRDefault="00A676CD" w:rsidP="00F87878"/>
    <w:p w:rsidR="00A676CD" w:rsidRDefault="00A676CD" w:rsidP="00F87878">
      <w:pPr>
        <w:sectPr w:rsidR="00A676CD" w:rsidSect="00473FD8">
          <w:type w:val="continuous"/>
          <w:pgSz w:w="11900" w:h="16840" w:code="9"/>
          <w:pgMar w:top="851" w:right="851" w:bottom="851" w:left="1418" w:header="737" w:footer="737" w:gutter="0"/>
          <w:cols w:space="284"/>
          <w:docGrid w:linePitch="272"/>
        </w:sectPr>
      </w:pPr>
    </w:p>
    <w:p w:rsidR="00A676CD" w:rsidRDefault="00A676CD" w:rsidP="00F87878"/>
    <w:p w:rsidR="00A676CD" w:rsidRDefault="00A676CD" w:rsidP="00283BB9">
      <w:pPr>
        <w:sectPr w:rsidR="00A676CD" w:rsidSect="004B3D8B">
          <w:type w:val="continuous"/>
          <w:pgSz w:w="11900" w:h="16840" w:code="9"/>
          <w:pgMar w:top="851" w:right="851" w:bottom="851" w:left="1418" w:header="737" w:footer="737" w:gutter="0"/>
          <w:cols w:num="2" w:space="284"/>
          <w:docGrid w:linePitch="272"/>
        </w:sectPr>
      </w:pPr>
    </w:p>
    <w:p w:rsidR="00A676CD" w:rsidRPr="000940D5" w:rsidRDefault="00A676CD" w:rsidP="00A676CD">
      <w:pPr>
        <w:pStyle w:val="Titre9"/>
        <w:numPr>
          <w:ilvl w:val="8"/>
          <w:numId w:val="8"/>
        </w:numPr>
        <w:tabs>
          <w:tab w:val="clear" w:pos="1584"/>
          <w:tab w:val="num" w:pos="284"/>
        </w:tabs>
      </w:pPr>
      <w:r w:rsidRPr="000940D5">
        <w:t xml:space="preserve">Obligation du numéro SIREN du </w:t>
      </w:r>
      <w:r>
        <w:t>redevable</w:t>
      </w:r>
    </w:p>
    <w:p w:rsidR="00A676CD" w:rsidRDefault="00A676CD" w:rsidP="000E59E2">
      <w:pPr>
        <w:jc w:val="left"/>
        <w:rPr>
          <w:szCs w:val="20"/>
        </w:rPr>
      </w:pPr>
    </w:p>
    <w:p w:rsidR="00A676CD" w:rsidRDefault="00A676CD" w:rsidP="00DB4C4E">
      <w:pPr>
        <w:jc w:val="left"/>
      </w:pPr>
      <w:r>
        <w:t>La DGFiP contrôle la présence et la cohérence du numéro de SIREN du redevable. L'absence du numéro de SIREN, un numéro de SIREN invalide ou ne correspondant pas au dossier transmis provoquera le rejet du message de demande.</w:t>
      </w:r>
    </w:p>
    <w:p w:rsidR="00A676CD" w:rsidRDefault="00A676CD" w:rsidP="00DB4C4E">
      <w:pPr>
        <w:jc w:val="left"/>
      </w:pPr>
    </w:p>
    <w:p w:rsidR="00A676CD" w:rsidRDefault="00A676CD" w:rsidP="00DB4C4E">
      <w:pPr>
        <w:jc w:val="left"/>
      </w:pPr>
    </w:p>
    <w:p w:rsidR="00A676CD" w:rsidRDefault="00A676CD" w:rsidP="00A676CD">
      <w:pPr>
        <w:pStyle w:val="Titre9"/>
        <w:tabs>
          <w:tab w:val="clear" w:pos="1584"/>
          <w:tab w:val="num" w:pos="284"/>
        </w:tabs>
      </w:pPr>
      <w:r>
        <w:t>Demande en mode unitaire (facultatif)</w:t>
      </w:r>
    </w:p>
    <w:p w:rsidR="00A676CD" w:rsidRPr="008B55EB" w:rsidRDefault="00A676CD" w:rsidP="00DB4C4E"/>
    <w:p w:rsidR="00A676CD" w:rsidRDefault="00A676CD" w:rsidP="004613A0">
      <w:pPr>
        <w:autoSpaceDE w:val="0"/>
        <w:autoSpaceDN w:val="0"/>
        <w:adjustRightInd w:val="0"/>
        <w:jc w:val="left"/>
      </w:pPr>
      <w:r>
        <w:rPr>
          <w:szCs w:val="20"/>
        </w:rPr>
        <w:t>La réponse à une requête via EDI Requête de certaines entreprises peut engendrer une volumétrie très importante.</w:t>
      </w:r>
    </w:p>
    <w:p w:rsidR="00A676CD" w:rsidRDefault="00A676CD" w:rsidP="004613A0">
      <w:pPr>
        <w:autoSpaceDE w:val="0"/>
        <w:autoSpaceDN w:val="0"/>
        <w:adjustRightInd w:val="0"/>
        <w:jc w:val="left"/>
        <w:rPr>
          <w:szCs w:val="20"/>
        </w:rPr>
      </w:pPr>
    </w:p>
    <w:p w:rsidR="00A676CD" w:rsidRDefault="00A676CD" w:rsidP="004613A0">
      <w:pPr>
        <w:autoSpaceDE w:val="0"/>
        <w:autoSpaceDN w:val="0"/>
        <w:adjustRightInd w:val="0"/>
        <w:jc w:val="left"/>
        <w:rPr>
          <w:szCs w:val="20"/>
        </w:rPr>
      </w:pPr>
      <w:r>
        <w:rPr>
          <w:szCs w:val="20"/>
        </w:rPr>
        <w:t>La DGFIP sollicite que ces entreprises effectuent leur demande d’information en mode unitaire, une procédure d’information est prévue à cet effet.</w:t>
      </w:r>
    </w:p>
    <w:p w:rsidR="00A676CD" w:rsidRDefault="00A676CD" w:rsidP="004613A0">
      <w:pPr>
        <w:autoSpaceDE w:val="0"/>
        <w:autoSpaceDN w:val="0"/>
        <w:adjustRightInd w:val="0"/>
        <w:jc w:val="left"/>
        <w:rPr>
          <w:sz w:val="22"/>
          <w:szCs w:val="22"/>
        </w:rPr>
      </w:pPr>
      <w:r>
        <w:t xml:space="preserve">La liste des 20 entreprises concernées est disponible en téléchargement à partir du site web : </w:t>
      </w:r>
      <w:hyperlink r:id="rId22" w:history="1">
        <w:r w:rsidRPr="003C0C16">
          <w:rPr>
            <w:rStyle w:val="Lienhypertexte"/>
            <w:sz w:val="22"/>
            <w:szCs w:val="22"/>
          </w:rPr>
          <w:t>http://www.edificas.org/edificas_ftp_EDI-REQUETE/2013/Repertoire Grand Compte_PEDI.htm</w:t>
        </w:r>
      </w:hyperlink>
    </w:p>
    <w:p w:rsidR="00A676CD" w:rsidRDefault="00A676CD" w:rsidP="004613A0">
      <w:pPr>
        <w:autoSpaceDE w:val="0"/>
        <w:autoSpaceDN w:val="0"/>
        <w:adjustRightInd w:val="0"/>
        <w:jc w:val="left"/>
      </w:pPr>
    </w:p>
    <w:p w:rsidR="00A676CD" w:rsidRDefault="00A676CD" w:rsidP="004613A0">
      <w:pPr>
        <w:autoSpaceDE w:val="0"/>
        <w:autoSpaceDN w:val="0"/>
        <w:adjustRightInd w:val="0"/>
        <w:jc w:val="left"/>
        <w:rPr>
          <w:ins w:id="217" w:author="Frederique DANJON" w:date="2019-07-29T09:18:00Z"/>
          <w:szCs w:val="20"/>
        </w:rPr>
      </w:pPr>
      <w:r>
        <w:rPr>
          <w:szCs w:val="20"/>
        </w:rPr>
        <w:t>Une entreprise identifiée comme ayant une volumétrie importante, et ne respectant pas un mode de dépôt unitaire dans sa demande d’information, verra sa demande rejetée.</w:t>
      </w:r>
    </w:p>
    <w:p w:rsidR="00A676CD" w:rsidRDefault="00A676CD" w:rsidP="004613A0">
      <w:pPr>
        <w:autoSpaceDE w:val="0"/>
        <w:autoSpaceDN w:val="0"/>
        <w:adjustRightInd w:val="0"/>
        <w:jc w:val="left"/>
        <w:rPr>
          <w:szCs w:val="20"/>
        </w:rPr>
      </w:pPr>
      <w:ins w:id="218" w:author="Frederique DANJON" w:date="2019-07-29T09:18:00Z">
        <w:r>
          <w:rPr>
            <w:szCs w:val="20"/>
          </w:rPr>
          <w:t>Les entreprises ne faisant pas partie de la liste des 20 entreprises conce</w:t>
        </w:r>
      </w:ins>
      <w:ins w:id="219" w:author="Frederique DANJON" w:date="2019-07-29T09:19:00Z">
        <w:r>
          <w:rPr>
            <w:szCs w:val="20"/>
          </w:rPr>
          <w:t xml:space="preserve">rnées </w:t>
        </w:r>
        <w:r w:rsidRPr="00C732ED">
          <w:rPr>
            <w:b/>
            <w:szCs w:val="20"/>
          </w:rPr>
          <w:t>ne doivent en aucun cas</w:t>
        </w:r>
        <w:r>
          <w:rPr>
            <w:szCs w:val="20"/>
          </w:rPr>
          <w:t xml:space="preserve"> faire une demande en mode unitaire.</w:t>
        </w:r>
      </w:ins>
    </w:p>
    <w:p w:rsidR="00A676CD" w:rsidRDefault="00A676CD" w:rsidP="004613A0">
      <w:pPr>
        <w:autoSpaceDE w:val="0"/>
        <w:autoSpaceDN w:val="0"/>
        <w:adjustRightInd w:val="0"/>
        <w:jc w:val="left"/>
      </w:pPr>
    </w:p>
    <w:p w:rsidR="00A676CD" w:rsidRDefault="00A676CD" w:rsidP="004613A0">
      <w:pPr>
        <w:autoSpaceDE w:val="0"/>
        <w:autoSpaceDN w:val="0"/>
        <w:adjustRightInd w:val="0"/>
        <w:jc w:val="left"/>
      </w:pPr>
    </w:p>
    <w:p w:rsidR="00A676CD" w:rsidRDefault="00A676CD" w:rsidP="00A676CD">
      <w:pPr>
        <w:pStyle w:val="Titre9"/>
        <w:tabs>
          <w:tab w:val="clear" w:pos="1584"/>
          <w:tab w:val="num" w:pos="284"/>
        </w:tabs>
      </w:pPr>
      <w:r w:rsidRPr="008B55EB">
        <w:t>Obligation</w:t>
      </w:r>
      <w:r w:rsidRPr="00FB4253">
        <w:t xml:space="preserve"> </w:t>
      </w:r>
      <w:r>
        <w:t>de la Référence d’Obligation Fiscale</w:t>
      </w:r>
    </w:p>
    <w:p w:rsidR="00A676CD" w:rsidRPr="008B55EB" w:rsidRDefault="00A676CD" w:rsidP="003E7C30"/>
    <w:p w:rsidR="00A676CD" w:rsidRDefault="00A676CD" w:rsidP="003E7C30">
      <w:r>
        <w:t>La DGFiP transmet dans la réponse le code de l’obligation fiscale « CFE » Contribution Foncière des Entreprises.</w:t>
      </w:r>
    </w:p>
    <w:p w:rsidR="00A676CD" w:rsidRDefault="00A676CD" w:rsidP="003E7C30">
      <w:r>
        <w:t>La structure de cet identifiant ROF est détaillée dans le cahier des charges EDI-TDFC, Volume 4, chapitre 4, section 9.</w:t>
      </w:r>
    </w:p>
    <w:p w:rsidR="00A676CD" w:rsidRDefault="00A676CD" w:rsidP="004613A0">
      <w:pPr>
        <w:autoSpaceDE w:val="0"/>
        <w:autoSpaceDN w:val="0"/>
        <w:adjustRightInd w:val="0"/>
        <w:jc w:val="left"/>
      </w:pPr>
      <w:r>
        <w:t>Il est important que cette ROF soit intégrée dans les applications afin qu’elle puisse être utilisée pour la transmission de la déclaration des loyers présente dans EDI-TDFC.</w:t>
      </w:r>
    </w:p>
    <w:p w:rsidR="00A676CD" w:rsidRDefault="00A676CD" w:rsidP="004613A0">
      <w:pPr>
        <w:autoSpaceDE w:val="0"/>
        <w:autoSpaceDN w:val="0"/>
        <w:adjustRightInd w:val="0"/>
        <w:jc w:val="left"/>
        <w:rPr>
          <w:ins w:id="220" w:author="Frederique DANJON" w:date="2019-07-29T09:21:00Z"/>
        </w:rPr>
      </w:pPr>
    </w:p>
    <w:p w:rsidR="00A676CD" w:rsidRDefault="00A676CD" w:rsidP="004613A0">
      <w:pPr>
        <w:autoSpaceDE w:val="0"/>
        <w:autoSpaceDN w:val="0"/>
        <w:adjustRightInd w:val="0"/>
        <w:jc w:val="left"/>
      </w:pPr>
      <w:ins w:id="221" w:author="Frederique DANJON" w:date="2019-07-29T09:22:00Z">
        <w:r>
          <w:t xml:space="preserve">La DGFiP transmet la réponse en utilisant le couple SIREN / ROF. Il </w:t>
        </w:r>
      </w:ins>
      <w:ins w:id="222" w:author="Frederique DANJON" w:date="2019-07-29T09:23:00Z">
        <w:r>
          <w:t>peut y avoir (cas assez courant) plusieurs locaux affectés à des ROF différentes. Dans ce cas, il faut que les applications permette</w:t>
        </w:r>
      </w:ins>
      <w:ins w:id="223" w:author="Frederique DANJON" w:date="2019-07-29T09:24:00Z">
        <w:r>
          <w:t>nt d’établir une déclaration des loyers utilisant le couple SIREN /ROF transmis par la DGFiP.</w:t>
        </w:r>
      </w:ins>
    </w:p>
    <w:p w:rsidR="00A676CD" w:rsidRDefault="00A676CD" w:rsidP="004613A0">
      <w:pPr>
        <w:autoSpaceDE w:val="0"/>
        <w:autoSpaceDN w:val="0"/>
        <w:adjustRightInd w:val="0"/>
        <w:jc w:val="left"/>
      </w:pPr>
    </w:p>
    <w:p w:rsidR="00A676CD" w:rsidRDefault="00A676CD" w:rsidP="00A676CD">
      <w:pPr>
        <w:pStyle w:val="Titre9"/>
        <w:tabs>
          <w:tab w:val="clear" w:pos="1584"/>
          <w:tab w:val="num" w:pos="284"/>
        </w:tabs>
      </w:pPr>
      <w:r>
        <w:t>Numéro Invariant et Référence du local</w:t>
      </w:r>
    </w:p>
    <w:p w:rsidR="00A676CD" w:rsidRPr="008B55EB" w:rsidRDefault="00A676CD" w:rsidP="003E7C30"/>
    <w:p w:rsidR="00A676CD" w:rsidRDefault="00A676CD" w:rsidP="003E7C30">
      <w:r>
        <w:t>La DGFiP transmet dans la réponse le numéro Invariant et la référence du local.</w:t>
      </w:r>
    </w:p>
    <w:p w:rsidR="00A676CD" w:rsidRDefault="00A676CD" w:rsidP="003E7C30">
      <w:pPr>
        <w:autoSpaceDE w:val="0"/>
        <w:autoSpaceDN w:val="0"/>
        <w:adjustRightInd w:val="0"/>
        <w:jc w:val="left"/>
      </w:pPr>
      <w:r>
        <w:t>Il est important que ces deux données soit intégrées dans les applications afin qu’elles puissent être utilisées pour la transmission de la déclaration des loyers présente dans EDI-TDFC.</w:t>
      </w:r>
    </w:p>
    <w:p w:rsidR="00A676CD" w:rsidRDefault="00A676CD" w:rsidP="003E7C30">
      <w:pPr>
        <w:autoSpaceDE w:val="0"/>
        <w:autoSpaceDN w:val="0"/>
        <w:adjustRightInd w:val="0"/>
        <w:jc w:val="left"/>
      </w:pPr>
      <w:r>
        <w:t>Elles ne doivent pas être ressaisies.</w:t>
      </w:r>
    </w:p>
    <w:p w:rsidR="00A676CD" w:rsidRDefault="00A676CD" w:rsidP="004613A0">
      <w:pPr>
        <w:autoSpaceDE w:val="0"/>
        <w:autoSpaceDN w:val="0"/>
        <w:adjustRightInd w:val="0"/>
        <w:jc w:val="left"/>
      </w:pPr>
    </w:p>
    <w:p w:rsidR="00A676CD" w:rsidRDefault="00A676CD" w:rsidP="004613A0">
      <w:pPr>
        <w:autoSpaceDE w:val="0"/>
        <w:autoSpaceDN w:val="0"/>
        <w:adjustRightInd w:val="0"/>
        <w:jc w:val="left"/>
      </w:pPr>
    </w:p>
    <w:p w:rsidR="00A676CD" w:rsidRDefault="00A676CD" w:rsidP="00A676CD">
      <w:pPr>
        <w:pStyle w:val="Titre9"/>
        <w:tabs>
          <w:tab w:val="clear" w:pos="1584"/>
          <w:tab w:val="num" w:pos="284"/>
        </w:tabs>
      </w:pPr>
      <w:r>
        <w:t>Limitation du nombre de messages autorisés dans un interchange</w:t>
      </w:r>
    </w:p>
    <w:p w:rsidR="00A676CD" w:rsidRDefault="00A676CD" w:rsidP="004613A0">
      <w:pPr>
        <w:autoSpaceDE w:val="0"/>
        <w:autoSpaceDN w:val="0"/>
        <w:adjustRightInd w:val="0"/>
        <w:jc w:val="left"/>
      </w:pPr>
    </w:p>
    <w:p w:rsidR="00A676CD" w:rsidRDefault="00A676CD" w:rsidP="002274F1">
      <w:pPr>
        <w:autoSpaceDE w:val="0"/>
        <w:autoSpaceDN w:val="0"/>
        <w:adjustRightInd w:val="0"/>
        <w:jc w:val="left"/>
      </w:pPr>
      <w:r>
        <w:rPr>
          <w:szCs w:val="20"/>
        </w:rPr>
        <w:t>Sachant que le dépôt d’une demande peut donner lieu à plusieurs réponses en retour, une limitation du nombre de messages de demandes d’informations autorisé dans un même interchange est mise en place. Un même interchange ne peut contenir que 500 demandes d’informations soit 500 SIREN, d’entreprises distinctes.</w:t>
      </w:r>
    </w:p>
    <w:p w:rsidR="00A676CD" w:rsidRDefault="00A676CD" w:rsidP="004613A0">
      <w:pPr>
        <w:autoSpaceDE w:val="0"/>
        <w:autoSpaceDN w:val="0"/>
        <w:adjustRightInd w:val="0"/>
        <w:jc w:val="left"/>
      </w:pPr>
    </w:p>
    <w:p w:rsidR="00A676CD" w:rsidRDefault="00A676CD" w:rsidP="004613A0">
      <w:pPr>
        <w:autoSpaceDE w:val="0"/>
        <w:autoSpaceDN w:val="0"/>
        <w:adjustRightInd w:val="0"/>
        <w:jc w:val="left"/>
      </w:pPr>
      <w:r>
        <w:t>Plusieurs messages de réponses (INFENT REP) sont transmis dans un seul et même interchange. Sachant que le formulaire de réponse est constitué de données répétables et que le nombre maximum de répétition d’éléments de données dans la section détail d’un message INFENT est 99 999 occurrences, il se peut donc que plusieurs messages réponses (INFENT REP) soient transmis pour une demande d’information (INFENT RQ).</w:t>
      </w:r>
    </w:p>
    <w:p w:rsidR="00A676CD" w:rsidRDefault="00A676CD" w:rsidP="005E4699">
      <w:pPr>
        <w:autoSpaceDE w:val="0"/>
        <w:autoSpaceDN w:val="0"/>
        <w:adjustRightInd w:val="0"/>
        <w:jc w:val="left"/>
        <w:rPr>
          <w:szCs w:val="20"/>
        </w:rPr>
      </w:pPr>
      <w:r>
        <w:rPr>
          <w:szCs w:val="20"/>
        </w:rPr>
        <w:t>La donnée C506/1060 du segment RFF (ACW) présente en entête du message INFENT REP est activé, afin de restituer l’indice de répétition de la réponse.</w:t>
      </w:r>
    </w:p>
    <w:p w:rsidR="00A676CD" w:rsidRDefault="00A676CD" w:rsidP="005E4699">
      <w:pPr>
        <w:autoSpaceDE w:val="0"/>
        <w:autoSpaceDN w:val="0"/>
        <w:adjustRightInd w:val="0"/>
        <w:jc w:val="left"/>
        <w:rPr>
          <w:szCs w:val="20"/>
        </w:rPr>
      </w:pPr>
      <w:r>
        <w:rPr>
          <w:szCs w:val="20"/>
        </w:rPr>
        <w:t>Pour rappel, le segment RFF (ACW) retourne à l’émetteur, la référence qu’il fournit dans la donnée C106/1004 du segment BGM à l’émission du message de demande d’information.</w:t>
      </w:r>
    </w:p>
    <w:p w:rsidR="00A676CD" w:rsidRDefault="00A676CD" w:rsidP="005E4699">
      <w:pPr>
        <w:autoSpaceDE w:val="0"/>
        <w:autoSpaceDN w:val="0"/>
        <w:adjustRightInd w:val="0"/>
        <w:jc w:val="left"/>
        <w:rPr>
          <w:szCs w:val="20"/>
        </w:rPr>
      </w:pPr>
    </w:p>
    <w:p w:rsidR="00A676CD" w:rsidRDefault="00A676CD" w:rsidP="005E4699">
      <w:pPr>
        <w:autoSpaceDE w:val="0"/>
        <w:autoSpaceDN w:val="0"/>
        <w:adjustRightInd w:val="0"/>
        <w:jc w:val="left"/>
        <w:rPr>
          <w:szCs w:val="20"/>
        </w:rPr>
      </w:pPr>
      <w:r>
        <w:rPr>
          <w:szCs w:val="20"/>
        </w:rPr>
        <w:t>Par ailleurs, la donnée C506/1060 du segment RFF (ACW) du message compte rendu de traitement (I</w:t>
      </w:r>
      <w:ins w:id="224" w:author="Frederique DANJON" w:date="2019-07-29T09:28:00Z">
        <w:r>
          <w:rPr>
            <w:szCs w:val="20"/>
          </w:rPr>
          <w:t>N</w:t>
        </w:r>
      </w:ins>
      <w:r>
        <w:rPr>
          <w:szCs w:val="20"/>
        </w:rPr>
        <w:t xml:space="preserve">FENT CR) suite à l’envoi d’une demande d’information (INFENT RQ) est activé, afin de transmettre le nombre de réponse. </w:t>
      </w:r>
    </w:p>
    <w:p w:rsidR="00A676CD" w:rsidRDefault="00A676CD" w:rsidP="005E4699">
      <w:pPr>
        <w:autoSpaceDE w:val="0"/>
        <w:autoSpaceDN w:val="0"/>
        <w:adjustRightInd w:val="0"/>
        <w:jc w:val="left"/>
        <w:rPr>
          <w:szCs w:val="20"/>
        </w:rPr>
      </w:pPr>
      <w:r>
        <w:rPr>
          <w:szCs w:val="20"/>
        </w:rPr>
        <w:t xml:space="preserve">Le format est </w:t>
      </w:r>
      <w:r w:rsidRPr="005E4699">
        <w:rPr>
          <w:b/>
          <w:szCs w:val="20"/>
        </w:rPr>
        <w:t>x/n</w:t>
      </w:r>
      <w:r>
        <w:rPr>
          <w:szCs w:val="20"/>
        </w:rPr>
        <w:t xml:space="preserve"> avec :</w:t>
      </w:r>
    </w:p>
    <w:p w:rsidR="00A676CD" w:rsidRDefault="00A676CD" w:rsidP="005E4699">
      <w:pPr>
        <w:autoSpaceDE w:val="0"/>
        <w:autoSpaceDN w:val="0"/>
        <w:adjustRightInd w:val="0"/>
        <w:jc w:val="left"/>
        <w:rPr>
          <w:szCs w:val="20"/>
        </w:rPr>
      </w:pPr>
      <w:r w:rsidRPr="005E4699">
        <w:rPr>
          <w:b/>
          <w:szCs w:val="20"/>
        </w:rPr>
        <w:t>x</w:t>
      </w:r>
      <w:r>
        <w:rPr>
          <w:szCs w:val="20"/>
        </w:rPr>
        <w:t xml:space="preserve"> = indice du message réponse,</w:t>
      </w:r>
    </w:p>
    <w:p w:rsidR="00A676CD" w:rsidRDefault="00A676CD" w:rsidP="005E4699">
      <w:pPr>
        <w:autoSpaceDE w:val="0"/>
        <w:autoSpaceDN w:val="0"/>
        <w:adjustRightInd w:val="0"/>
        <w:jc w:val="left"/>
        <w:rPr>
          <w:ins w:id="225" w:author="Frederique DANJON" w:date="2019-07-29T09:29:00Z"/>
          <w:szCs w:val="20"/>
        </w:rPr>
      </w:pPr>
      <w:r w:rsidRPr="005E4699">
        <w:rPr>
          <w:b/>
          <w:szCs w:val="20"/>
        </w:rPr>
        <w:t>n</w:t>
      </w:r>
      <w:r>
        <w:rPr>
          <w:szCs w:val="20"/>
        </w:rPr>
        <w:t xml:space="preserve"> = nombre de message réponse.</w:t>
      </w:r>
    </w:p>
    <w:p w:rsidR="00A676CD" w:rsidRDefault="00A676CD" w:rsidP="005E4699">
      <w:pPr>
        <w:autoSpaceDE w:val="0"/>
        <w:autoSpaceDN w:val="0"/>
        <w:adjustRightInd w:val="0"/>
        <w:jc w:val="left"/>
        <w:rPr>
          <w:ins w:id="226" w:author="Frederique DANJON" w:date="2019-07-29T09:44:00Z"/>
        </w:rPr>
      </w:pPr>
    </w:p>
    <w:p w:rsidR="00A676CD" w:rsidRDefault="00A676CD" w:rsidP="005E4699">
      <w:pPr>
        <w:autoSpaceDE w:val="0"/>
        <w:autoSpaceDN w:val="0"/>
        <w:adjustRightInd w:val="0"/>
        <w:jc w:val="left"/>
        <w:rPr>
          <w:ins w:id="227" w:author="Frederique DANJON" w:date="2019-07-29T09:45:00Z"/>
        </w:rPr>
      </w:pPr>
      <w:ins w:id="228" w:author="Frederique DANJON" w:date="2019-07-29T09:44:00Z">
        <w:r>
          <w:t xml:space="preserve">Du fait de l’atteinte </w:t>
        </w:r>
      </w:ins>
      <w:ins w:id="229" w:author="Frederique DANJON" w:date="2019-07-29T09:45:00Z">
        <w:r>
          <w:t>du nombre de message maximum possibles dans un interchange</w:t>
        </w:r>
      </w:ins>
      <w:ins w:id="230" w:author="Frederique DANJON" w:date="2019-07-29T09:46:00Z">
        <w:r>
          <w:t xml:space="preserve"> de réponse</w:t>
        </w:r>
      </w:ins>
      <w:ins w:id="231" w:author="Frederique DANJON" w:date="2019-07-29T09:45:00Z">
        <w:r>
          <w:t>, un interchange de demande peut donn</w:t>
        </w:r>
      </w:ins>
      <w:ins w:id="232" w:author="Frederique DANJON" w:date="2019-07-29T09:46:00Z">
        <w:r>
          <w:t>er</w:t>
        </w:r>
      </w:ins>
      <w:ins w:id="233" w:author="Frederique DANJON" w:date="2019-07-29T09:45:00Z">
        <w:r>
          <w:t xml:space="preserve"> lieu à plusieurs interchanges de réponse.</w:t>
        </w:r>
      </w:ins>
    </w:p>
    <w:p w:rsidR="00A676CD" w:rsidRDefault="00A676CD" w:rsidP="005E4699">
      <w:pPr>
        <w:autoSpaceDE w:val="0"/>
        <w:autoSpaceDN w:val="0"/>
        <w:adjustRightInd w:val="0"/>
        <w:jc w:val="left"/>
        <w:rPr>
          <w:ins w:id="234" w:author="Frederique DANJON" w:date="2019-07-29T09:29:00Z"/>
        </w:rPr>
      </w:pPr>
    </w:p>
    <w:p w:rsidR="00A676CD" w:rsidRDefault="00A676CD" w:rsidP="005E4699">
      <w:pPr>
        <w:autoSpaceDE w:val="0"/>
        <w:autoSpaceDN w:val="0"/>
        <w:adjustRightInd w:val="0"/>
        <w:jc w:val="left"/>
        <w:rPr>
          <w:ins w:id="235" w:author="Frederique DANJON" w:date="2019-07-29T09:44:00Z"/>
        </w:rPr>
      </w:pPr>
      <w:ins w:id="236" w:author="Frederique DANJON" w:date="2019-07-29T09:42:00Z">
        <w:r>
          <w:t xml:space="preserve">Il n’y a donc </w:t>
        </w:r>
      </w:ins>
      <w:ins w:id="237" w:author="Frederique DANJON" w:date="2019-07-29T09:43:00Z">
        <w:r>
          <w:t>pas forcément équivalence entre un nombre de messages de demande contenus dans un interchange</w:t>
        </w:r>
      </w:ins>
      <w:ins w:id="238" w:author="Frederique DANJON" w:date="2019-07-29T09:46:00Z">
        <w:r>
          <w:t xml:space="preserve"> de demande</w:t>
        </w:r>
      </w:ins>
      <w:ins w:id="239" w:author="Frederique DANJON" w:date="2019-07-29T09:43:00Z">
        <w:r>
          <w:t xml:space="preserve"> et le nombre de messages répons</w:t>
        </w:r>
      </w:ins>
      <w:ins w:id="240" w:author="Frederique DANJON" w:date="2019-07-29T09:44:00Z">
        <w:r>
          <w:t>e</w:t>
        </w:r>
      </w:ins>
      <w:ins w:id="241" w:author="Frederique DANJON" w:date="2019-07-29T09:43:00Z">
        <w:r>
          <w:t>s contenus dans un intercha</w:t>
        </w:r>
      </w:ins>
      <w:ins w:id="242" w:author="Frederique DANJON" w:date="2019-07-29T09:44:00Z">
        <w:r>
          <w:t>n</w:t>
        </w:r>
      </w:ins>
      <w:ins w:id="243" w:author="Frederique DANJON" w:date="2019-07-29T09:43:00Z">
        <w:r>
          <w:t>ge de réponse</w:t>
        </w:r>
      </w:ins>
      <w:ins w:id="244" w:author="Frederique DANJON" w:date="2019-07-29T09:44:00Z">
        <w:r>
          <w:t>.</w:t>
        </w:r>
      </w:ins>
    </w:p>
    <w:p w:rsidR="00A676CD" w:rsidRDefault="00A676CD" w:rsidP="005E4699">
      <w:pPr>
        <w:autoSpaceDE w:val="0"/>
        <w:autoSpaceDN w:val="0"/>
        <w:adjustRightInd w:val="0"/>
        <w:jc w:val="left"/>
      </w:pPr>
    </w:p>
    <w:p w:rsidR="00A676CD" w:rsidRPr="00461098" w:rsidRDefault="00A676CD" w:rsidP="007470B5">
      <w:pPr>
        <w:pStyle w:val="Titre3"/>
      </w:pPr>
      <w:bookmarkStart w:id="245" w:name="_Toc161130387"/>
      <w:bookmarkStart w:id="246" w:name="_Toc161130468"/>
      <w:bookmarkStart w:id="247" w:name="_Toc161458735"/>
      <w:bookmarkStart w:id="248" w:name="_Toc451244899"/>
      <w:bookmarkStart w:id="249" w:name="_Toc451244956"/>
      <w:bookmarkStart w:id="250" w:name="_Toc457486782"/>
      <w:bookmarkStart w:id="251" w:name="_Toc457486839"/>
      <w:bookmarkStart w:id="252" w:name="_Toc514408187"/>
      <w:bookmarkStart w:id="253" w:name="_Toc514411108"/>
      <w:r w:rsidRPr="00461098">
        <w:t>Structure et scénarios du cahier des charges EDI-</w:t>
      </w:r>
      <w:bookmarkEnd w:id="245"/>
      <w:bookmarkEnd w:id="246"/>
      <w:bookmarkEnd w:id="247"/>
      <w:bookmarkEnd w:id="248"/>
      <w:bookmarkEnd w:id="249"/>
      <w:bookmarkEnd w:id="250"/>
      <w:bookmarkEnd w:id="251"/>
      <w:r>
        <w:t>REQUETE</w:t>
      </w:r>
      <w:bookmarkEnd w:id="252"/>
      <w:bookmarkEnd w:id="253"/>
    </w:p>
    <w:p w:rsidR="00A676CD" w:rsidRDefault="00A676CD" w:rsidP="00C3254C">
      <w:pPr>
        <w:jc w:val="left"/>
      </w:pPr>
      <w:r>
        <w:t>Le cahier des charges EDI-REQUETE est structuré en volumes, et en chapitres et compose au final un ensemble de scénarios. L’éditeur de logiciel pourra donc choisir en fonction de l’émetteur initial et du destinataire, le volume du cahier des charges correspondant et le scénario à développer. Voici la structure détaillée du cahier des charges EDI-REQUETE :</w:t>
      </w:r>
    </w:p>
    <w:p w:rsidR="00A676CD" w:rsidRDefault="00A676CD" w:rsidP="00C3254C">
      <w:pPr>
        <w:jc w:val="left"/>
      </w:pPr>
    </w:p>
    <w:p w:rsidR="00A676CD" w:rsidRDefault="00A676CD">
      <w:pPr>
        <w:jc w:val="left"/>
      </w:pPr>
    </w:p>
    <w:p w:rsidR="00A676CD" w:rsidRPr="00EB0B59" w:rsidRDefault="00A676CD" w:rsidP="00C3254C">
      <w:pPr>
        <w:jc w:val="center"/>
        <w:rPr>
          <w:b/>
          <w:bCs/>
          <w:sz w:val="24"/>
        </w:rPr>
      </w:pPr>
      <w:r w:rsidRPr="00EB0B59">
        <w:rPr>
          <w:b/>
          <w:bCs/>
          <w:sz w:val="24"/>
        </w:rPr>
        <w:t>Volume 1</w:t>
      </w:r>
    </w:p>
    <w:p w:rsidR="00A676CD" w:rsidRPr="00126755" w:rsidRDefault="00A676CD" w:rsidP="00C3254C">
      <w:pPr>
        <w:jc w:val="left"/>
      </w:pPr>
      <w:r>
        <w:t>Les mises à jour du Volume 1 sont gérées par EDIFICAS</w:t>
      </w:r>
    </w:p>
    <w:p w:rsidR="00A676CD" w:rsidRDefault="00A676CD" w:rsidP="00C3254C">
      <w:pPr>
        <w:jc w:val="left"/>
      </w:pPr>
      <w:r w:rsidRPr="00EB0B59">
        <w:rPr>
          <w:b/>
          <w:bCs/>
        </w:rPr>
        <w:t>Chapitre 1</w:t>
      </w:r>
      <w:r>
        <w:t> : Présentation générale d’EDI-REQUETE</w:t>
      </w:r>
    </w:p>
    <w:p w:rsidR="00A676CD" w:rsidRDefault="00A676CD" w:rsidP="00C3254C">
      <w:pPr>
        <w:jc w:val="left"/>
      </w:pPr>
      <w:r w:rsidRPr="00EB0B59">
        <w:rPr>
          <w:b/>
          <w:bCs/>
        </w:rPr>
        <w:t>Chapitre 2</w:t>
      </w:r>
      <w:r>
        <w:t> : Messages UNSM (INFENT, AUTACK et CONTRL)</w:t>
      </w:r>
    </w:p>
    <w:p w:rsidR="00A676CD" w:rsidRDefault="00A676CD" w:rsidP="00C3254C">
      <w:pPr>
        <w:jc w:val="left"/>
      </w:pPr>
      <w:r w:rsidRPr="00126755">
        <w:rPr>
          <w:b/>
          <w:bCs/>
        </w:rPr>
        <w:t>Chapitre 3</w:t>
      </w:r>
      <w:r>
        <w:t> : Scénario de l’ensemble de la procédure EDI-REQUETE</w:t>
      </w:r>
    </w:p>
    <w:p w:rsidR="00A676CD" w:rsidRDefault="00A676CD" w:rsidP="00C3254C">
      <w:pPr>
        <w:jc w:val="left"/>
      </w:pPr>
      <w:r w:rsidRPr="00126755">
        <w:rPr>
          <w:b/>
          <w:bCs/>
        </w:rPr>
        <w:t>Chapitre 4</w:t>
      </w:r>
      <w:r>
        <w:t> : Contenu des segments</w:t>
      </w:r>
    </w:p>
    <w:p w:rsidR="00A676CD" w:rsidRDefault="00A676CD" w:rsidP="00C3254C">
      <w:pPr>
        <w:jc w:val="left"/>
      </w:pPr>
      <w:r w:rsidRPr="00126755">
        <w:rPr>
          <w:b/>
          <w:bCs/>
        </w:rPr>
        <w:t>Annexes </w:t>
      </w:r>
      <w:r>
        <w:t>: Documents contractuels</w:t>
      </w:r>
    </w:p>
    <w:p w:rsidR="00A676CD" w:rsidRDefault="00A676CD" w:rsidP="00C3254C">
      <w:pPr>
        <w:jc w:val="left"/>
      </w:pPr>
    </w:p>
    <w:p w:rsidR="00A676CD" w:rsidRDefault="00A676CD" w:rsidP="00C3254C">
      <w:pPr>
        <w:jc w:val="left"/>
      </w:pPr>
    </w:p>
    <w:p w:rsidR="00A676CD" w:rsidRDefault="00A676CD" w:rsidP="00C3254C">
      <w:pPr>
        <w:jc w:val="left"/>
      </w:pPr>
    </w:p>
    <w:p w:rsidR="00A676CD" w:rsidRPr="00EB0B59" w:rsidRDefault="00A676CD" w:rsidP="00D95F8C">
      <w:pPr>
        <w:jc w:val="center"/>
        <w:rPr>
          <w:b/>
          <w:bCs/>
          <w:sz w:val="24"/>
        </w:rPr>
      </w:pPr>
      <w:r w:rsidRPr="00EB0B59">
        <w:rPr>
          <w:b/>
          <w:bCs/>
          <w:sz w:val="24"/>
        </w:rPr>
        <w:t xml:space="preserve">Volume </w:t>
      </w:r>
      <w:r>
        <w:rPr>
          <w:b/>
          <w:bCs/>
          <w:sz w:val="24"/>
        </w:rPr>
        <w:t xml:space="preserve">3 : Formulaires, </w:t>
      </w:r>
      <w:r>
        <w:rPr>
          <w:b/>
          <w:bCs/>
          <w:sz w:val="24"/>
        </w:rPr>
        <w:br/>
        <w:t>dictionnaires DGFIP</w:t>
      </w:r>
    </w:p>
    <w:p w:rsidR="00A676CD" w:rsidRPr="00126755" w:rsidRDefault="00A676CD" w:rsidP="00D95F8C">
      <w:r>
        <w:t>Les mises à jour du Volume 3 sont assurées par la DGFIP</w:t>
      </w:r>
    </w:p>
    <w:p w:rsidR="00A676CD" w:rsidRDefault="00A676CD" w:rsidP="00D95F8C">
      <w:r w:rsidRPr="008516EC">
        <w:rPr>
          <w:b/>
          <w:bCs/>
        </w:rPr>
        <w:t>Chapitre 0</w:t>
      </w:r>
      <w:r>
        <w:t> : Les modifications apportées au volume 3</w:t>
      </w:r>
    </w:p>
    <w:p w:rsidR="00A676CD" w:rsidRDefault="00A676CD" w:rsidP="00D95F8C">
      <w:r w:rsidRPr="009C4C3F">
        <w:rPr>
          <w:b/>
        </w:rPr>
        <w:t>Chapitre 1</w:t>
      </w:r>
      <w:r>
        <w:t xml:space="preserve"> : </w:t>
      </w:r>
      <w:r w:rsidRPr="00F15965">
        <w:t>Spécifications des données</w:t>
      </w:r>
    </w:p>
    <w:p w:rsidR="00A676CD" w:rsidRDefault="00A676CD" w:rsidP="00D95F8C">
      <w:r w:rsidRPr="009C4C3F">
        <w:rPr>
          <w:b/>
        </w:rPr>
        <w:t>Chapitre 2</w:t>
      </w:r>
      <w:r>
        <w:t> : Nomenclature des documents</w:t>
      </w:r>
    </w:p>
    <w:p w:rsidR="00A676CD" w:rsidRDefault="00A676CD" w:rsidP="00D95F8C">
      <w:r w:rsidRPr="009C4C3F">
        <w:rPr>
          <w:b/>
        </w:rPr>
        <w:t>Chapitre 3</w:t>
      </w:r>
      <w:r>
        <w:t xml:space="preserve"> : Dictionnaire des données </w:t>
      </w:r>
    </w:p>
    <w:p w:rsidR="00A676CD" w:rsidRDefault="00A676CD" w:rsidP="00D95F8C">
      <w:r w:rsidRPr="009C4C3F">
        <w:rPr>
          <w:b/>
        </w:rPr>
        <w:t>Chapitre 4</w:t>
      </w:r>
      <w:r>
        <w:t> : Données particulières</w:t>
      </w:r>
    </w:p>
    <w:p w:rsidR="00A676CD" w:rsidRDefault="00A676CD" w:rsidP="00D95F8C">
      <w:r w:rsidRPr="009C4C3F">
        <w:rPr>
          <w:b/>
        </w:rPr>
        <w:t>Chapitre 5</w:t>
      </w:r>
      <w:r>
        <w:t> : Tables de valeurs DGFiP</w:t>
      </w:r>
    </w:p>
    <w:p w:rsidR="00A676CD" w:rsidRDefault="00A676CD" w:rsidP="00D95F8C">
      <w:r w:rsidRPr="009C4C3F">
        <w:rPr>
          <w:b/>
        </w:rPr>
        <w:t>Chapitre 6</w:t>
      </w:r>
      <w:r>
        <w:t> : Liste des messages d’erreurs et d’alertes</w:t>
      </w:r>
    </w:p>
    <w:p w:rsidR="00A676CD" w:rsidRDefault="00A676CD" w:rsidP="00D95F8C"/>
    <w:p w:rsidR="00A676CD" w:rsidRDefault="00A676CD" w:rsidP="00D95F8C"/>
    <w:p w:rsidR="00A676CD" w:rsidRPr="00EB0B59" w:rsidRDefault="00A676CD"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rsidR="00A676CD" w:rsidRPr="00126755" w:rsidRDefault="00A676CD" w:rsidP="00C3254C">
      <w:pPr>
        <w:jc w:val="left"/>
      </w:pPr>
      <w:r>
        <w:t>Les mises à jour du Volume 3A sont gérées par la DGFiP</w:t>
      </w:r>
    </w:p>
    <w:p w:rsidR="00A676CD" w:rsidRDefault="00A676CD" w:rsidP="00C3254C">
      <w:pPr>
        <w:jc w:val="left"/>
      </w:pPr>
      <w:r w:rsidRPr="00C3254C">
        <w:rPr>
          <w:b/>
          <w:bCs/>
        </w:rPr>
        <w:t xml:space="preserve">Chapitre </w:t>
      </w:r>
      <w:r>
        <w:rPr>
          <w:b/>
          <w:bCs/>
        </w:rPr>
        <w:t>0</w:t>
      </w:r>
      <w:r>
        <w:t> : Les modifications apportées au volume 3A</w:t>
      </w:r>
    </w:p>
    <w:p w:rsidR="00A676CD" w:rsidRDefault="00A676CD" w:rsidP="00D95F8C">
      <w:r w:rsidRPr="009C4C3F">
        <w:rPr>
          <w:b/>
        </w:rPr>
        <w:t>Chapitre 1</w:t>
      </w:r>
      <w:r>
        <w:t xml:space="preserve"> : </w:t>
      </w:r>
      <w:r w:rsidRPr="00F15965">
        <w:t>Spécifications des données</w:t>
      </w:r>
    </w:p>
    <w:p w:rsidR="00A676CD" w:rsidRDefault="00A676CD" w:rsidP="00D95F8C">
      <w:r w:rsidRPr="009C4C3F">
        <w:rPr>
          <w:b/>
        </w:rPr>
        <w:t>Chapitre 2</w:t>
      </w:r>
      <w:r>
        <w:t> : Nomenclature des documents</w:t>
      </w:r>
    </w:p>
    <w:p w:rsidR="00A676CD" w:rsidRDefault="00A676CD" w:rsidP="00D95F8C">
      <w:r w:rsidRPr="009C4C3F">
        <w:rPr>
          <w:b/>
        </w:rPr>
        <w:t>Chapitre 3</w:t>
      </w:r>
      <w:r>
        <w:t xml:space="preserve"> : Dictionnaire des données </w:t>
      </w:r>
    </w:p>
    <w:p w:rsidR="00A676CD" w:rsidRDefault="00A676CD" w:rsidP="00D95F8C">
      <w:r w:rsidRPr="009C4C3F">
        <w:rPr>
          <w:b/>
        </w:rPr>
        <w:t>Chapitre 4</w:t>
      </w:r>
      <w:r>
        <w:t> : Données particulières</w:t>
      </w:r>
    </w:p>
    <w:p w:rsidR="00A676CD" w:rsidRDefault="00A676CD" w:rsidP="00D95F8C">
      <w:r w:rsidRPr="009C4C3F">
        <w:rPr>
          <w:b/>
        </w:rPr>
        <w:t>Chapitre 5</w:t>
      </w:r>
      <w:r>
        <w:t> : Tables de valeurs DGFiP</w:t>
      </w:r>
    </w:p>
    <w:p w:rsidR="00A676CD" w:rsidRDefault="00A676CD" w:rsidP="00D95F8C">
      <w:r w:rsidRPr="009C4C3F">
        <w:rPr>
          <w:b/>
        </w:rPr>
        <w:t>Chapitre 6</w:t>
      </w:r>
      <w:r>
        <w:t> : Liste des messages d’erreurs et d’alertes</w:t>
      </w:r>
    </w:p>
    <w:p w:rsidR="00A676CD" w:rsidRDefault="00A676CD" w:rsidP="00C3254C">
      <w:pPr>
        <w:jc w:val="left"/>
      </w:pPr>
      <w:r w:rsidRPr="00D95F8C">
        <w:rPr>
          <w:b/>
        </w:rPr>
        <w:t>Annexe 1</w:t>
      </w:r>
      <w:r>
        <w:t> : Liste des catégories des locaux</w:t>
      </w:r>
    </w:p>
    <w:p w:rsidR="00A676CD" w:rsidRDefault="00A676CD" w:rsidP="00C3254C">
      <w:pPr>
        <w:jc w:val="left"/>
      </w:pPr>
    </w:p>
    <w:p w:rsidR="00A676CD" w:rsidRDefault="00A676CD" w:rsidP="00C3254C">
      <w:pPr>
        <w:jc w:val="left"/>
      </w:pPr>
    </w:p>
    <w:p w:rsidR="00A676CD" w:rsidRPr="00EB0B59" w:rsidRDefault="00A676CD" w:rsidP="00C3254C">
      <w:pPr>
        <w:jc w:val="center"/>
        <w:rPr>
          <w:b/>
          <w:bCs/>
          <w:sz w:val="24"/>
        </w:rPr>
      </w:pPr>
      <w:r w:rsidRPr="00EB0B59">
        <w:rPr>
          <w:b/>
          <w:bCs/>
          <w:sz w:val="24"/>
        </w:rPr>
        <w:t xml:space="preserve">Volume </w:t>
      </w:r>
      <w:r>
        <w:rPr>
          <w:b/>
          <w:bCs/>
          <w:sz w:val="24"/>
        </w:rPr>
        <w:t>3Z : Tables de codes</w:t>
      </w:r>
    </w:p>
    <w:p w:rsidR="00A676CD" w:rsidRDefault="00A676CD" w:rsidP="003A35E5">
      <w:pPr>
        <w:jc w:val="left"/>
      </w:pPr>
      <w:r>
        <w:t>Les mises à jour du Volume 3Z sont gérées par EDIFICAS. Il spécifie l’ensemble des tables de code utilisables dans toutes les téléprocédures.</w:t>
      </w:r>
    </w:p>
    <w:p w:rsidR="00A676CD" w:rsidRDefault="00A676CD" w:rsidP="00C3254C">
      <w:pPr>
        <w:jc w:val="left"/>
      </w:pPr>
    </w:p>
    <w:p w:rsidR="00A676CD" w:rsidRDefault="00A676CD" w:rsidP="00C3254C">
      <w:pPr>
        <w:jc w:val="left"/>
      </w:pPr>
    </w:p>
    <w:p w:rsidR="00A676CD" w:rsidRPr="00EB0B59" w:rsidRDefault="00A676CD" w:rsidP="00C3254C">
      <w:pPr>
        <w:jc w:val="center"/>
        <w:rPr>
          <w:b/>
          <w:bCs/>
          <w:sz w:val="24"/>
        </w:rPr>
      </w:pPr>
      <w:r w:rsidRPr="00EB0B59">
        <w:rPr>
          <w:b/>
          <w:bCs/>
          <w:sz w:val="24"/>
        </w:rPr>
        <w:t xml:space="preserve">Volume </w:t>
      </w:r>
      <w:r>
        <w:rPr>
          <w:b/>
          <w:bCs/>
          <w:sz w:val="24"/>
        </w:rPr>
        <w:t>4 : DGFiP</w:t>
      </w:r>
    </w:p>
    <w:p w:rsidR="00A676CD" w:rsidRPr="00126755" w:rsidRDefault="00A676CD" w:rsidP="00C3254C">
      <w:pPr>
        <w:jc w:val="left"/>
      </w:pPr>
      <w:r>
        <w:t>Les mises à jour du Volume 4 sont gérées par la DGFiP.</w:t>
      </w:r>
    </w:p>
    <w:p w:rsidR="00A676CD" w:rsidRDefault="00A676CD" w:rsidP="00C3254C">
      <w:pPr>
        <w:jc w:val="left"/>
      </w:pPr>
      <w:r w:rsidRPr="008516EC">
        <w:rPr>
          <w:b/>
          <w:bCs/>
        </w:rPr>
        <w:t>Chapitre 0</w:t>
      </w:r>
      <w:r>
        <w:t> : Les modifications apportées au volume 4</w:t>
      </w:r>
    </w:p>
    <w:p w:rsidR="00A676CD" w:rsidRDefault="00A676CD" w:rsidP="003A35E5">
      <w:pPr>
        <w:jc w:val="left"/>
      </w:pPr>
      <w:r w:rsidRPr="008516EC">
        <w:rPr>
          <w:b/>
          <w:bCs/>
        </w:rPr>
        <w:t>Chapitre 1</w:t>
      </w:r>
      <w:r>
        <w:t> : Scénarios d’échange Partenaire EDI</w:t>
      </w:r>
    </w:p>
    <w:p w:rsidR="00A676CD" w:rsidRDefault="00A676CD" w:rsidP="003A35E5">
      <w:pPr>
        <w:jc w:val="left"/>
      </w:pPr>
      <w:r w:rsidRPr="008516EC">
        <w:rPr>
          <w:b/>
          <w:bCs/>
        </w:rPr>
        <w:t>Chapitre 2</w:t>
      </w:r>
      <w:r>
        <w:t> : l’envoi d’un message INFENT RQ : Requête vers la DGFiP</w:t>
      </w:r>
    </w:p>
    <w:p w:rsidR="00A676CD" w:rsidRDefault="00A676CD" w:rsidP="00C3254C">
      <w:pPr>
        <w:jc w:val="left"/>
      </w:pPr>
      <w:r w:rsidRPr="008516EC">
        <w:rPr>
          <w:b/>
          <w:bCs/>
        </w:rPr>
        <w:t>Chapitre 3</w:t>
      </w:r>
      <w:r>
        <w:t> : La sécurisation électronique des données</w:t>
      </w:r>
    </w:p>
    <w:p w:rsidR="00A676CD" w:rsidRDefault="00A676CD" w:rsidP="00C3254C">
      <w:pPr>
        <w:jc w:val="left"/>
      </w:pPr>
      <w:r w:rsidRPr="008516EC">
        <w:rPr>
          <w:b/>
          <w:bCs/>
        </w:rPr>
        <w:t>Chapitre</w:t>
      </w:r>
      <w:r>
        <w:rPr>
          <w:b/>
          <w:bCs/>
        </w:rPr>
        <w:t xml:space="preserve"> </w:t>
      </w:r>
      <w:r w:rsidRPr="008516EC">
        <w:rPr>
          <w:b/>
          <w:bCs/>
        </w:rPr>
        <w:t>4 </w:t>
      </w:r>
      <w:r>
        <w:t>: Les contrôles de la DGFiP</w:t>
      </w:r>
    </w:p>
    <w:p w:rsidR="00A676CD" w:rsidRDefault="00A676CD" w:rsidP="003A35E5">
      <w:pPr>
        <w:jc w:val="left"/>
      </w:pPr>
      <w:r w:rsidRPr="008516EC">
        <w:rPr>
          <w:b/>
          <w:bCs/>
        </w:rPr>
        <w:t>Chapitre 5</w:t>
      </w:r>
      <w:r>
        <w:t> : Les procédures de tests</w:t>
      </w:r>
    </w:p>
    <w:p w:rsidR="00A676CD" w:rsidRDefault="00A676CD" w:rsidP="00142B58">
      <w:pPr>
        <w:jc w:val="left"/>
      </w:pPr>
      <w:r w:rsidRPr="008516EC">
        <w:rPr>
          <w:b/>
          <w:bCs/>
        </w:rPr>
        <w:t>Chapitre 6</w:t>
      </w:r>
      <w:r>
        <w:t> : Constitution du message INFENT REP : Réponse de la DGFiP</w:t>
      </w:r>
    </w:p>
    <w:p w:rsidR="00A676CD" w:rsidRDefault="00A676CD" w:rsidP="00C3254C">
      <w:pPr>
        <w:jc w:val="left"/>
      </w:pPr>
      <w:r w:rsidRPr="003A35E5">
        <w:rPr>
          <w:b/>
          <w:bCs/>
        </w:rPr>
        <w:t xml:space="preserve">Chapitre </w:t>
      </w:r>
      <w:r>
        <w:rPr>
          <w:b/>
          <w:bCs/>
        </w:rPr>
        <w:t>7</w:t>
      </w:r>
      <w:r>
        <w:t> : Annexes techniques</w:t>
      </w:r>
    </w:p>
    <w:p w:rsidR="00A676CD" w:rsidRDefault="00A676CD" w:rsidP="00C3254C">
      <w:pPr>
        <w:jc w:val="left"/>
      </w:pPr>
    </w:p>
    <w:p w:rsidR="00A676CD" w:rsidRDefault="00A676CD" w:rsidP="00C3254C">
      <w:pPr>
        <w:jc w:val="left"/>
      </w:pPr>
    </w:p>
    <w:p w:rsidR="00A676CD" w:rsidRPr="00EB0B59" w:rsidRDefault="00A676CD" w:rsidP="00C3254C">
      <w:pPr>
        <w:jc w:val="center"/>
        <w:rPr>
          <w:b/>
          <w:bCs/>
          <w:sz w:val="24"/>
        </w:rPr>
      </w:pPr>
      <w:r w:rsidRPr="00EB0B59">
        <w:rPr>
          <w:b/>
          <w:bCs/>
          <w:sz w:val="24"/>
        </w:rPr>
        <w:t xml:space="preserve">Volume </w:t>
      </w:r>
      <w:r>
        <w:rPr>
          <w:b/>
          <w:bCs/>
          <w:sz w:val="24"/>
        </w:rPr>
        <w:t>5 : Tiers déclarant</w:t>
      </w:r>
    </w:p>
    <w:p w:rsidR="00A676CD" w:rsidRPr="00126755" w:rsidRDefault="00A676CD" w:rsidP="00C3254C">
      <w:pPr>
        <w:jc w:val="left"/>
      </w:pPr>
      <w:r>
        <w:t>Les mises à jour du Volume 5 sont gérées par EDIFICAS.</w:t>
      </w:r>
    </w:p>
    <w:p w:rsidR="00A676CD" w:rsidRPr="008516EC" w:rsidRDefault="00A676CD" w:rsidP="00C3254C">
      <w:pPr>
        <w:jc w:val="left"/>
      </w:pPr>
      <w:r>
        <w:rPr>
          <w:b/>
          <w:bCs/>
        </w:rPr>
        <w:t>Chapitre 0 :</w:t>
      </w:r>
      <w:r w:rsidRPr="008516EC">
        <w:t xml:space="preserve"> </w:t>
      </w:r>
      <w:r>
        <w:t>Les modifications apportées au volume 5</w:t>
      </w:r>
    </w:p>
    <w:p w:rsidR="00A676CD" w:rsidRDefault="00A676CD" w:rsidP="00C3254C">
      <w:pPr>
        <w:jc w:val="left"/>
      </w:pPr>
      <w:r w:rsidRPr="00EB0B59">
        <w:rPr>
          <w:b/>
          <w:bCs/>
        </w:rPr>
        <w:t>Chapitre 1</w:t>
      </w:r>
      <w:r>
        <w:t xml:space="preserve"> : Transfert entre le Tiers déclarant et le partenaire EDI </w:t>
      </w:r>
    </w:p>
    <w:p w:rsidR="00A676CD" w:rsidRDefault="00A676CD" w:rsidP="00C3254C">
      <w:pPr>
        <w:jc w:val="left"/>
      </w:pPr>
      <w:r w:rsidRPr="008516EC">
        <w:rPr>
          <w:b/>
          <w:bCs/>
        </w:rPr>
        <w:t>Chapitre</w:t>
      </w:r>
      <w:r>
        <w:rPr>
          <w:b/>
          <w:bCs/>
        </w:rPr>
        <w:t xml:space="preserve"> </w:t>
      </w:r>
      <w:r w:rsidRPr="008516EC">
        <w:rPr>
          <w:b/>
          <w:bCs/>
        </w:rPr>
        <w:t>2 </w:t>
      </w:r>
      <w:r>
        <w:t>: Compte rendu de traitement, INFENT CR entre le Partenaire EDI et le Tiers déclarant</w:t>
      </w:r>
    </w:p>
    <w:p w:rsidR="00A676CD" w:rsidRDefault="00A676CD" w:rsidP="00142B58">
      <w:pPr>
        <w:jc w:val="left"/>
      </w:pPr>
      <w:r w:rsidRPr="000F04D4">
        <w:rPr>
          <w:b/>
          <w:bCs/>
        </w:rPr>
        <w:t>Chapitre 3</w:t>
      </w:r>
      <w:r>
        <w:t> : Transfert entre le Partenaire EDI et Tiers déclarant</w:t>
      </w:r>
    </w:p>
    <w:p w:rsidR="00A676CD" w:rsidRDefault="00A676CD" w:rsidP="00C3254C">
      <w:pPr>
        <w:jc w:val="left"/>
      </w:pPr>
      <w:r w:rsidRPr="000F04D4">
        <w:rPr>
          <w:b/>
          <w:bCs/>
        </w:rPr>
        <w:t>Chapitre 4</w:t>
      </w:r>
      <w:r>
        <w:t xml:space="preserve"> : Compte rendu de traitement, INFENT CR entre le Tiers déclarant et le Partenaire EDI </w:t>
      </w:r>
    </w:p>
    <w:p w:rsidR="00A676CD" w:rsidRDefault="00A676CD" w:rsidP="00C3254C">
      <w:pPr>
        <w:jc w:val="left"/>
      </w:pPr>
    </w:p>
    <w:p w:rsidR="00A676CD" w:rsidRDefault="00A676CD" w:rsidP="00C3254C">
      <w:pPr>
        <w:jc w:val="center"/>
        <w:rPr>
          <w:b/>
          <w:bCs/>
          <w:sz w:val="24"/>
        </w:rPr>
      </w:pPr>
    </w:p>
    <w:p w:rsidR="00A676CD" w:rsidRPr="00EB0B59" w:rsidRDefault="00A676CD" w:rsidP="00142B58">
      <w:pPr>
        <w:jc w:val="center"/>
        <w:rPr>
          <w:b/>
          <w:bCs/>
          <w:sz w:val="24"/>
        </w:rPr>
      </w:pPr>
      <w:r w:rsidRPr="00EB0B59">
        <w:rPr>
          <w:b/>
          <w:bCs/>
          <w:sz w:val="24"/>
        </w:rPr>
        <w:t xml:space="preserve">Volume </w:t>
      </w:r>
      <w:r>
        <w:rPr>
          <w:b/>
          <w:bCs/>
          <w:sz w:val="24"/>
        </w:rPr>
        <w:t>6 : Entreprises</w:t>
      </w:r>
    </w:p>
    <w:p w:rsidR="00A676CD" w:rsidRPr="00126755" w:rsidRDefault="00A676CD" w:rsidP="00142B58">
      <w:pPr>
        <w:jc w:val="left"/>
      </w:pPr>
      <w:r>
        <w:t>Les mises à jour du Volume 6 sont gérées par EDIFICAS.</w:t>
      </w:r>
    </w:p>
    <w:p w:rsidR="00A676CD" w:rsidRPr="008516EC" w:rsidRDefault="00A676CD" w:rsidP="00142B58">
      <w:pPr>
        <w:jc w:val="left"/>
      </w:pPr>
      <w:r>
        <w:rPr>
          <w:b/>
          <w:bCs/>
        </w:rPr>
        <w:t>Chapitre 0 :</w:t>
      </w:r>
      <w:r w:rsidRPr="008516EC">
        <w:t xml:space="preserve"> </w:t>
      </w:r>
      <w:r>
        <w:t>Les modifications apportées au volume 6</w:t>
      </w:r>
    </w:p>
    <w:p w:rsidR="00A676CD" w:rsidRDefault="00A676CD" w:rsidP="00142B58">
      <w:pPr>
        <w:jc w:val="left"/>
      </w:pPr>
      <w:r w:rsidRPr="00EB0B59">
        <w:rPr>
          <w:b/>
          <w:bCs/>
        </w:rPr>
        <w:t>Chapitre 1</w:t>
      </w:r>
      <w:r>
        <w:t xml:space="preserve"> : Transfert entre l’entreprise et le partenaire EDI </w:t>
      </w:r>
    </w:p>
    <w:p w:rsidR="00A676CD" w:rsidRDefault="00A676CD" w:rsidP="00142B58">
      <w:pPr>
        <w:jc w:val="left"/>
      </w:pPr>
      <w:r w:rsidRPr="008516EC">
        <w:rPr>
          <w:b/>
          <w:bCs/>
        </w:rPr>
        <w:t>Chapitre</w:t>
      </w:r>
      <w:r>
        <w:rPr>
          <w:b/>
          <w:bCs/>
        </w:rPr>
        <w:t xml:space="preserve"> </w:t>
      </w:r>
      <w:r w:rsidRPr="008516EC">
        <w:rPr>
          <w:b/>
          <w:bCs/>
        </w:rPr>
        <w:t>2 </w:t>
      </w:r>
      <w:r>
        <w:t>: Compte rendu de traitement, INFENT CR entre le Partenaire EDI et l’entreprise</w:t>
      </w:r>
    </w:p>
    <w:p w:rsidR="00A676CD" w:rsidRDefault="00A676CD" w:rsidP="00142B58">
      <w:pPr>
        <w:jc w:val="left"/>
      </w:pPr>
      <w:r w:rsidRPr="000F04D4">
        <w:rPr>
          <w:b/>
          <w:bCs/>
        </w:rPr>
        <w:t>Chapitre 3</w:t>
      </w:r>
      <w:r>
        <w:t> : Transfert entre le Partenaire EDI et l’entreprise</w:t>
      </w:r>
    </w:p>
    <w:p w:rsidR="00A676CD" w:rsidRDefault="00A676CD" w:rsidP="00142B58">
      <w:pPr>
        <w:jc w:val="left"/>
      </w:pPr>
      <w:r w:rsidRPr="000F04D4">
        <w:rPr>
          <w:b/>
          <w:bCs/>
        </w:rPr>
        <w:t>Chapitre 4</w:t>
      </w:r>
      <w:r>
        <w:t xml:space="preserve"> : Compte rendu de traitement, INFENT CR entre l’entreprise et le Partenaire EDI </w:t>
      </w:r>
    </w:p>
    <w:p w:rsidR="00A676CD" w:rsidRDefault="00A676CD" w:rsidP="00142B58">
      <w:pPr>
        <w:jc w:val="left"/>
      </w:pPr>
    </w:p>
    <w:p w:rsidR="00A676CD" w:rsidRDefault="00A676CD" w:rsidP="005B5D94">
      <w:pPr>
        <w:jc w:val="left"/>
      </w:pPr>
    </w:p>
    <w:p w:rsidR="00A676CD" w:rsidRDefault="00A676CD" w:rsidP="005B5D94">
      <w:pPr>
        <w:jc w:val="left"/>
        <w:sectPr w:rsidR="00A676CD" w:rsidSect="004B3D8B">
          <w:type w:val="continuous"/>
          <w:pgSz w:w="11900" w:h="16840" w:code="9"/>
          <w:pgMar w:top="851" w:right="851" w:bottom="851" w:left="1418" w:header="737" w:footer="737" w:gutter="0"/>
          <w:cols w:num="2" w:space="284"/>
          <w:docGrid w:linePitch="272"/>
        </w:sectPr>
      </w:pPr>
    </w:p>
    <w:p w:rsidR="00E26E5C" w:rsidRDefault="00E26E5C" w:rsidP="005B5D94">
      <w:pPr>
        <w:jc w:val="left"/>
      </w:pPr>
    </w:p>
    <w:sectPr w:rsidR="00E26E5C" w:rsidSect="00142B58">
      <w:headerReference w:type="even" r:id="rId23"/>
      <w:type w:val="continuous"/>
      <w:pgSz w:w="11900" w:h="16840" w:code="9"/>
      <w:pgMar w:top="851" w:right="851" w:bottom="851" w:left="1418" w:header="737" w:footer="73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86F" w:rsidRDefault="007A486F">
      <w:r>
        <w:separator/>
      </w:r>
    </w:p>
  </w:endnote>
  <w:endnote w:type="continuationSeparator" w:id="0">
    <w:p w:rsidR="007A486F" w:rsidRDefault="007A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6CD" w:rsidRDefault="00A676CD">
    <w:pPr>
      <w:rPr>
        <w:rFonts w:ascii="Arial" w:hAnsi="Arial"/>
        <w:sz w:val="18"/>
      </w:rPr>
    </w:pPr>
  </w:p>
  <w:p w:rsidR="00A676CD" w:rsidRDefault="00A676CD">
    <w:pPr>
      <w:rPr>
        <w:rFonts w:ascii="Arial" w:hAnsi="Arial"/>
        <w:sz w:val="18"/>
      </w:rPr>
    </w:pPr>
  </w:p>
  <w:p w:rsidR="00A676CD" w:rsidRDefault="00A676CD">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ER18V01.docx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6CD" w:rsidRDefault="00A676CD" w:rsidP="0076482C">
    <w:pPr>
      <w:rPr>
        <w:rFonts w:ascii="Arial" w:hAnsi="Arial"/>
        <w:sz w:val="18"/>
      </w:rPr>
    </w:pPr>
  </w:p>
  <w:p w:rsidR="00A676CD" w:rsidRPr="0076482C" w:rsidRDefault="00A676CD" w:rsidP="0076482C">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EA4AB3">
      <w:rPr>
        <w:rFonts w:ascii="Arial" w:hAnsi="Arial" w:cs="Arial"/>
        <w:sz w:val="18"/>
      </w:rPr>
      <w:tab/>
      <w:t>Volume 1</w:t>
    </w:r>
    <w:r>
      <w:rPr>
        <w:rFonts w:ascii="Arial" w:hAnsi="Arial" w:cs="Arial"/>
        <w:sz w:val="18"/>
      </w:rPr>
      <w:t xml:space="preserve"> Chapitre 1</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sz w:val="18"/>
      </w:rPr>
      <w:t>4</w:t>
    </w:r>
    <w:r w:rsidRPr="00EA4AB3">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86F" w:rsidRDefault="007A486F">
      <w:r>
        <w:separator/>
      </w:r>
    </w:p>
  </w:footnote>
  <w:footnote w:type="continuationSeparator" w:id="0">
    <w:p w:rsidR="007A486F" w:rsidRDefault="007A486F">
      <w:r>
        <w:continuationSeparator/>
      </w:r>
    </w:p>
  </w:footnote>
  <w:footnote w:id="1">
    <w:p w:rsidR="00A676CD" w:rsidRDefault="00A676CD"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rsidR="00A676CD" w:rsidRDefault="00A676CD" w:rsidP="00F40DDD">
      <w:pPr>
        <w:pStyle w:val="Notedebasdepage"/>
        <w:widowControl w:val="0"/>
        <w:ind w:left="280" w:hanging="280"/>
      </w:pPr>
      <w:r>
        <w:rPr>
          <w:rStyle w:val="Appelnotedebasdep"/>
          <w:sz w:val="16"/>
          <w:vertAlign w:val="baseline"/>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rsidR="00A676CD" w:rsidRDefault="00A676CD">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rsidR="00A676CD" w:rsidRDefault="00A676CD">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rsidR="00A676CD" w:rsidRDefault="00A676CD">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rsidR="00A676CD" w:rsidRDefault="00A676CD" w:rsidP="00DE6FFB">
      <w:pPr>
        <w:pStyle w:val="Notedebasdepage"/>
        <w:ind w:left="284" w:hanging="284"/>
      </w:pPr>
      <w:r>
        <w:rPr>
          <w:rStyle w:val="Appelnotedebasdep"/>
          <w:sz w:val="16"/>
          <w:vertAlign w:val="baseline"/>
        </w:rPr>
        <w:footnoteRef/>
      </w:r>
      <w:r>
        <w:rPr>
          <w:sz w:val="16"/>
        </w:rPr>
        <w:t xml:space="preserve"> </w:t>
      </w:r>
      <w:r>
        <w:rPr>
          <w:sz w:val="16"/>
        </w:rPr>
        <w:tab/>
        <w:t>EDI-REQUETE : Migration des standards existants vers la norme EDIFACT .</w:t>
      </w:r>
    </w:p>
  </w:footnote>
  <w:footnote w:id="7">
    <w:p w:rsidR="00A676CD" w:rsidRDefault="00A676CD">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rsidR="00A676CD" w:rsidRDefault="00A676CD">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rsidR="00A676CD" w:rsidRDefault="00A676CD"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rsidR="00A676CD" w:rsidRDefault="00A676CD">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rsidR="00A676CD" w:rsidRDefault="00A676CD"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6CD" w:rsidRDefault="00A676CD">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rsidR="00A676CD" w:rsidRDefault="00A676CD">
    <w:pPr>
      <w:tabs>
        <w:tab w:val="center" w:pos="5103"/>
        <w:tab w:val="right" w:pos="9639"/>
      </w:tabs>
      <w:rPr>
        <w:rFonts w:ascii="Arial" w:hAnsi="Arial"/>
        <w:sz w:val="18"/>
      </w:rPr>
    </w:pPr>
  </w:p>
  <w:p w:rsidR="00A676CD" w:rsidRDefault="00A676CD">
    <w:pPr>
      <w:tabs>
        <w:tab w:val="center" w:pos="5103"/>
        <w:tab w:val="right" w:pos="9639"/>
      </w:tabs>
      <w:rPr>
        <w:rFonts w:ascii="Arial" w:hAnsi="Arial"/>
        <w:sz w:val="18"/>
      </w:rPr>
    </w:pPr>
  </w:p>
  <w:p w:rsidR="00A676CD" w:rsidRDefault="00A676CD">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6CD" w:rsidRDefault="00A676CD" w:rsidP="0076482C">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150" w:author="Frederique DANJON" w:date="2019-07-29T09:47:00Z">
      <w:r>
        <w:rPr>
          <w:rFonts w:ascii="Arial" w:hAnsi="Arial"/>
          <w:sz w:val="18"/>
        </w:rPr>
        <w:t>2019</w:t>
      </w:r>
    </w:ins>
    <w:r>
      <w:rPr>
        <w:rFonts w:ascii="Arial" w:hAnsi="Arial"/>
        <w:sz w:val="18"/>
      </w:rPr>
      <w:tab/>
      <w:t xml:space="preserve">Date de mise à jour : </w:t>
    </w:r>
    <w:ins w:id="151" w:author="Frederique DANJON" w:date="2019-09-04T15:03:00Z">
      <w:r>
        <w:rPr>
          <w:rFonts w:ascii="Arial" w:hAnsi="Arial"/>
          <w:sz w:val="18"/>
        </w:rPr>
        <w:t>4 septembre</w:t>
      </w:r>
    </w:ins>
    <w:ins w:id="152" w:author="Frederique DANJON" w:date="2019-07-29T09:47:00Z">
      <w:r>
        <w:rPr>
          <w:rFonts w:ascii="Arial" w:hAnsi="Arial"/>
          <w:sz w:val="18"/>
        </w:rPr>
        <w:t xml:space="preserve"> 2019</w:t>
      </w:r>
    </w:ins>
  </w:p>
  <w:p w:rsidR="00A676CD" w:rsidRPr="0076482C" w:rsidRDefault="00A676CD" w:rsidP="007648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F48" w:rsidRDefault="00635F4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635F48" w:rsidRDefault="00635F48">
    <w:pPr>
      <w:tabs>
        <w:tab w:val="center" w:pos="5103"/>
        <w:tab w:val="right" w:pos="9639"/>
      </w:tabs>
      <w:rPr>
        <w:rFonts w:ascii="Arial" w:hAnsi="Arial"/>
        <w:sz w:val="18"/>
      </w:rPr>
    </w:pPr>
    <w:r>
      <w:rPr>
        <w:rFonts w:ascii="Arial" w:hAnsi="Arial"/>
        <w:sz w:val="18"/>
      </w:rPr>
      <w:t>AUTACK</w:t>
    </w:r>
  </w:p>
  <w:p w:rsidR="00635F48" w:rsidRDefault="00635F48">
    <w:pPr>
      <w:tabs>
        <w:tab w:val="center" w:pos="5103"/>
        <w:tab w:val="right" w:pos="9639"/>
      </w:tabs>
      <w:rPr>
        <w:rFonts w:ascii="Arial" w:hAnsi="Arial"/>
        <w:sz w:val="18"/>
      </w:rPr>
    </w:pPr>
  </w:p>
  <w:p w:rsidR="00635F48" w:rsidRDefault="00635F48">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7E5C2E"/>
    <w:multiLevelType w:val="multilevel"/>
    <w:tmpl w:val="E78693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584"/>
        </w:tabs>
        <w:ind w:left="1584" w:hanging="1584"/>
      </w:pPr>
      <w:rPr>
        <w:rFonts w:hint="default"/>
      </w:rPr>
    </w:lvl>
  </w:abstractNum>
  <w:abstractNum w:abstractNumId="5"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2DB3488"/>
    <w:multiLevelType w:val="multilevel"/>
    <w:tmpl w:val="99AE3EDA"/>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DA3651"/>
    <w:multiLevelType w:val="multilevel"/>
    <w:tmpl w:val="7B4CA3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num w:numId="1">
    <w:abstractNumId w:val="4"/>
  </w:num>
  <w:num w:numId="2">
    <w:abstractNumId w:val="5"/>
  </w:num>
  <w:num w:numId="3">
    <w:abstractNumId w:val="3"/>
  </w:num>
  <w:num w:numId="4">
    <w:abstractNumId w:val="1"/>
  </w:num>
  <w:num w:numId="5">
    <w:abstractNumId w:val="8"/>
  </w:num>
  <w:num w:numId="6">
    <w:abstractNumId w:val="7"/>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savePreviewPicture/>
  <w:hdrShapeDefaults>
    <o:shapedefaults v:ext="edit" spidmax="129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B1"/>
    <w:rsid w:val="00012440"/>
    <w:rsid w:val="0001286D"/>
    <w:rsid w:val="000135BC"/>
    <w:rsid w:val="00015925"/>
    <w:rsid w:val="00017884"/>
    <w:rsid w:val="00021271"/>
    <w:rsid w:val="00021C60"/>
    <w:rsid w:val="000239B6"/>
    <w:rsid w:val="00023A50"/>
    <w:rsid w:val="000247F2"/>
    <w:rsid w:val="00030899"/>
    <w:rsid w:val="00031EF2"/>
    <w:rsid w:val="0003360C"/>
    <w:rsid w:val="00033ADC"/>
    <w:rsid w:val="00034922"/>
    <w:rsid w:val="000353E4"/>
    <w:rsid w:val="000363D7"/>
    <w:rsid w:val="0003675C"/>
    <w:rsid w:val="0004491C"/>
    <w:rsid w:val="00050B30"/>
    <w:rsid w:val="000512A3"/>
    <w:rsid w:val="000571F6"/>
    <w:rsid w:val="000579F1"/>
    <w:rsid w:val="00061DD0"/>
    <w:rsid w:val="00061E88"/>
    <w:rsid w:val="00067153"/>
    <w:rsid w:val="00067E59"/>
    <w:rsid w:val="00071BBF"/>
    <w:rsid w:val="0008091F"/>
    <w:rsid w:val="00081253"/>
    <w:rsid w:val="0009056B"/>
    <w:rsid w:val="000940D5"/>
    <w:rsid w:val="000974F0"/>
    <w:rsid w:val="00097AC3"/>
    <w:rsid w:val="000A46A6"/>
    <w:rsid w:val="000B107A"/>
    <w:rsid w:val="000B6F12"/>
    <w:rsid w:val="000C6509"/>
    <w:rsid w:val="000C7487"/>
    <w:rsid w:val="000C7572"/>
    <w:rsid w:val="000C79D4"/>
    <w:rsid w:val="000D2D61"/>
    <w:rsid w:val="000D30AB"/>
    <w:rsid w:val="000E1115"/>
    <w:rsid w:val="000E124A"/>
    <w:rsid w:val="000E20DF"/>
    <w:rsid w:val="000E446E"/>
    <w:rsid w:val="000E5535"/>
    <w:rsid w:val="000E59E2"/>
    <w:rsid w:val="000E5FD1"/>
    <w:rsid w:val="000E7376"/>
    <w:rsid w:val="000F04D4"/>
    <w:rsid w:val="000F126D"/>
    <w:rsid w:val="000F27E2"/>
    <w:rsid w:val="000F5F83"/>
    <w:rsid w:val="00100A76"/>
    <w:rsid w:val="00100CA4"/>
    <w:rsid w:val="00101134"/>
    <w:rsid w:val="00103133"/>
    <w:rsid w:val="001044AC"/>
    <w:rsid w:val="0011270B"/>
    <w:rsid w:val="00142B58"/>
    <w:rsid w:val="00145220"/>
    <w:rsid w:val="001478F4"/>
    <w:rsid w:val="00150CCC"/>
    <w:rsid w:val="001524E2"/>
    <w:rsid w:val="00153A95"/>
    <w:rsid w:val="00154FE1"/>
    <w:rsid w:val="00156669"/>
    <w:rsid w:val="0015795B"/>
    <w:rsid w:val="00160EA7"/>
    <w:rsid w:val="00161CFF"/>
    <w:rsid w:val="001646F7"/>
    <w:rsid w:val="00175FAF"/>
    <w:rsid w:val="001803EE"/>
    <w:rsid w:val="00182625"/>
    <w:rsid w:val="00182FBA"/>
    <w:rsid w:val="00184103"/>
    <w:rsid w:val="00185238"/>
    <w:rsid w:val="00185FF4"/>
    <w:rsid w:val="00186804"/>
    <w:rsid w:val="00191635"/>
    <w:rsid w:val="001A53D2"/>
    <w:rsid w:val="001A63B3"/>
    <w:rsid w:val="001A741A"/>
    <w:rsid w:val="001B0A17"/>
    <w:rsid w:val="001B3098"/>
    <w:rsid w:val="001B5BB8"/>
    <w:rsid w:val="001C0772"/>
    <w:rsid w:val="001C4B32"/>
    <w:rsid w:val="001C73F5"/>
    <w:rsid w:val="001D55D3"/>
    <w:rsid w:val="001D6C7E"/>
    <w:rsid w:val="001E08E2"/>
    <w:rsid w:val="001E3A47"/>
    <w:rsid w:val="001F1A5E"/>
    <w:rsid w:val="001F33F9"/>
    <w:rsid w:val="001F354A"/>
    <w:rsid w:val="001F7E44"/>
    <w:rsid w:val="00204320"/>
    <w:rsid w:val="00204996"/>
    <w:rsid w:val="00207F77"/>
    <w:rsid w:val="0021291B"/>
    <w:rsid w:val="002134D2"/>
    <w:rsid w:val="00213FEC"/>
    <w:rsid w:val="00215383"/>
    <w:rsid w:val="00215A0A"/>
    <w:rsid w:val="00215E7F"/>
    <w:rsid w:val="00216AED"/>
    <w:rsid w:val="0022167B"/>
    <w:rsid w:val="002274F1"/>
    <w:rsid w:val="00227C02"/>
    <w:rsid w:val="0023070F"/>
    <w:rsid w:val="00231B00"/>
    <w:rsid w:val="00232FB1"/>
    <w:rsid w:val="00234B76"/>
    <w:rsid w:val="0024000D"/>
    <w:rsid w:val="00240810"/>
    <w:rsid w:val="002422F9"/>
    <w:rsid w:val="0024279E"/>
    <w:rsid w:val="00243341"/>
    <w:rsid w:val="002476A6"/>
    <w:rsid w:val="0025001C"/>
    <w:rsid w:val="00250C5F"/>
    <w:rsid w:val="00256064"/>
    <w:rsid w:val="002562D1"/>
    <w:rsid w:val="00262F83"/>
    <w:rsid w:val="002632A5"/>
    <w:rsid w:val="00264A9A"/>
    <w:rsid w:val="00265DB9"/>
    <w:rsid w:val="0027099C"/>
    <w:rsid w:val="00271322"/>
    <w:rsid w:val="00276227"/>
    <w:rsid w:val="002779A2"/>
    <w:rsid w:val="00277FE3"/>
    <w:rsid w:val="002819A6"/>
    <w:rsid w:val="0028230F"/>
    <w:rsid w:val="00282F69"/>
    <w:rsid w:val="00283BB9"/>
    <w:rsid w:val="00283C46"/>
    <w:rsid w:val="0028697C"/>
    <w:rsid w:val="002908E0"/>
    <w:rsid w:val="00294C38"/>
    <w:rsid w:val="002A0044"/>
    <w:rsid w:val="002A112C"/>
    <w:rsid w:val="002A201C"/>
    <w:rsid w:val="002A3287"/>
    <w:rsid w:val="002A45B4"/>
    <w:rsid w:val="002A5AAB"/>
    <w:rsid w:val="002A62E4"/>
    <w:rsid w:val="002A7B75"/>
    <w:rsid w:val="002B1B8E"/>
    <w:rsid w:val="002B7947"/>
    <w:rsid w:val="002B7AB3"/>
    <w:rsid w:val="002C43D7"/>
    <w:rsid w:val="002D0FBD"/>
    <w:rsid w:val="002D4839"/>
    <w:rsid w:val="002D4F18"/>
    <w:rsid w:val="002D5C87"/>
    <w:rsid w:val="002E3C8B"/>
    <w:rsid w:val="002E7C79"/>
    <w:rsid w:val="002F0DBB"/>
    <w:rsid w:val="002F2AFF"/>
    <w:rsid w:val="003001DD"/>
    <w:rsid w:val="0030066D"/>
    <w:rsid w:val="003048EE"/>
    <w:rsid w:val="003104C5"/>
    <w:rsid w:val="00312CEA"/>
    <w:rsid w:val="00313D5C"/>
    <w:rsid w:val="003149E0"/>
    <w:rsid w:val="00314BCB"/>
    <w:rsid w:val="003165E3"/>
    <w:rsid w:val="00317BF4"/>
    <w:rsid w:val="00331285"/>
    <w:rsid w:val="00335A38"/>
    <w:rsid w:val="00336038"/>
    <w:rsid w:val="00337D56"/>
    <w:rsid w:val="00340061"/>
    <w:rsid w:val="00340CF0"/>
    <w:rsid w:val="003417E0"/>
    <w:rsid w:val="003439B1"/>
    <w:rsid w:val="0035255A"/>
    <w:rsid w:val="00353271"/>
    <w:rsid w:val="00353544"/>
    <w:rsid w:val="00355282"/>
    <w:rsid w:val="00363776"/>
    <w:rsid w:val="0036579F"/>
    <w:rsid w:val="0037174A"/>
    <w:rsid w:val="0038750C"/>
    <w:rsid w:val="00387704"/>
    <w:rsid w:val="00391168"/>
    <w:rsid w:val="00391426"/>
    <w:rsid w:val="003924BD"/>
    <w:rsid w:val="003A35E5"/>
    <w:rsid w:val="003A3805"/>
    <w:rsid w:val="003A56C9"/>
    <w:rsid w:val="003A602B"/>
    <w:rsid w:val="003B2BDB"/>
    <w:rsid w:val="003B3340"/>
    <w:rsid w:val="003B493C"/>
    <w:rsid w:val="003B6120"/>
    <w:rsid w:val="003C1F30"/>
    <w:rsid w:val="003D0182"/>
    <w:rsid w:val="003D64E0"/>
    <w:rsid w:val="003D798E"/>
    <w:rsid w:val="003E38A4"/>
    <w:rsid w:val="003E651A"/>
    <w:rsid w:val="003E71F5"/>
    <w:rsid w:val="003E7AAD"/>
    <w:rsid w:val="003E7C30"/>
    <w:rsid w:val="003F2505"/>
    <w:rsid w:val="003F3C34"/>
    <w:rsid w:val="003F45A9"/>
    <w:rsid w:val="003F521C"/>
    <w:rsid w:val="003F7B2A"/>
    <w:rsid w:val="0040001E"/>
    <w:rsid w:val="00401939"/>
    <w:rsid w:val="00401A51"/>
    <w:rsid w:val="004024E2"/>
    <w:rsid w:val="0040461E"/>
    <w:rsid w:val="00411C54"/>
    <w:rsid w:val="00412473"/>
    <w:rsid w:val="004226F3"/>
    <w:rsid w:val="00426732"/>
    <w:rsid w:val="004276C6"/>
    <w:rsid w:val="00427CFA"/>
    <w:rsid w:val="0043037C"/>
    <w:rsid w:val="00434B96"/>
    <w:rsid w:val="00441C11"/>
    <w:rsid w:val="00445F5F"/>
    <w:rsid w:val="004509D4"/>
    <w:rsid w:val="00450B01"/>
    <w:rsid w:val="00454DC6"/>
    <w:rsid w:val="004563DA"/>
    <w:rsid w:val="00456728"/>
    <w:rsid w:val="00456BC2"/>
    <w:rsid w:val="0045794B"/>
    <w:rsid w:val="004613A0"/>
    <w:rsid w:val="00462D73"/>
    <w:rsid w:val="00466568"/>
    <w:rsid w:val="00470F57"/>
    <w:rsid w:val="00473FD8"/>
    <w:rsid w:val="00475335"/>
    <w:rsid w:val="00482970"/>
    <w:rsid w:val="00487421"/>
    <w:rsid w:val="004A7DCB"/>
    <w:rsid w:val="004B04CE"/>
    <w:rsid w:val="004B0D91"/>
    <w:rsid w:val="004B18ED"/>
    <w:rsid w:val="004B1A04"/>
    <w:rsid w:val="004B3D8B"/>
    <w:rsid w:val="004B4A70"/>
    <w:rsid w:val="004B5127"/>
    <w:rsid w:val="004C67A6"/>
    <w:rsid w:val="004D05C8"/>
    <w:rsid w:val="004D2801"/>
    <w:rsid w:val="004D3D1B"/>
    <w:rsid w:val="004D4BFE"/>
    <w:rsid w:val="004E00D1"/>
    <w:rsid w:val="004E186A"/>
    <w:rsid w:val="004E2A7C"/>
    <w:rsid w:val="004E3514"/>
    <w:rsid w:val="004E645E"/>
    <w:rsid w:val="004F3112"/>
    <w:rsid w:val="004F40FC"/>
    <w:rsid w:val="004F524E"/>
    <w:rsid w:val="004F53F7"/>
    <w:rsid w:val="005012AD"/>
    <w:rsid w:val="0050352C"/>
    <w:rsid w:val="005045BF"/>
    <w:rsid w:val="00511C8D"/>
    <w:rsid w:val="005136AF"/>
    <w:rsid w:val="00513ECF"/>
    <w:rsid w:val="005152BA"/>
    <w:rsid w:val="0051584C"/>
    <w:rsid w:val="00517A61"/>
    <w:rsid w:val="00517AB6"/>
    <w:rsid w:val="005235EC"/>
    <w:rsid w:val="00523B9F"/>
    <w:rsid w:val="005261CF"/>
    <w:rsid w:val="0053272D"/>
    <w:rsid w:val="005333BE"/>
    <w:rsid w:val="005359A0"/>
    <w:rsid w:val="005402F7"/>
    <w:rsid w:val="00540908"/>
    <w:rsid w:val="00543BED"/>
    <w:rsid w:val="005446CE"/>
    <w:rsid w:val="00551AB7"/>
    <w:rsid w:val="005536F4"/>
    <w:rsid w:val="00554328"/>
    <w:rsid w:val="00554463"/>
    <w:rsid w:val="00560CA0"/>
    <w:rsid w:val="00561A80"/>
    <w:rsid w:val="00561E2E"/>
    <w:rsid w:val="005661FA"/>
    <w:rsid w:val="005662AF"/>
    <w:rsid w:val="005666A3"/>
    <w:rsid w:val="00566E9B"/>
    <w:rsid w:val="00567661"/>
    <w:rsid w:val="0057142C"/>
    <w:rsid w:val="00574037"/>
    <w:rsid w:val="005740C4"/>
    <w:rsid w:val="00574512"/>
    <w:rsid w:val="005766D8"/>
    <w:rsid w:val="0057738B"/>
    <w:rsid w:val="00584F3E"/>
    <w:rsid w:val="0058689C"/>
    <w:rsid w:val="00587C84"/>
    <w:rsid w:val="005917FC"/>
    <w:rsid w:val="00597C91"/>
    <w:rsid w:val="005A25B3"/>
    <w:rsid w:val="005A2804"/>
    <w:rsid w:val="005A2BB9"/>
    <w:rsid w:val="005A3BDB"/>
    <w:rsid w:val="005A3DC4"/>
    <w:rsid w:val="005A5507"/>
    <w:rsid w:val="005A7A6B"/>
    <w:rsid w:val="005A7C1E"/>
    <w:rsid w:val="005B5D94"/>
    <w:rsid w:val="005B5FF2"/>
    <w:rsid w:val="005C139F"/>
    <w:rsid w:val="005C3C31"/>
    <w:rsid w:val="005D43BC"/>
    <w:rsid w:val="005D6A61"/>
    <w:rsid w:val="005D6D25"/>
    <w:rsid w:val="005D79A9"/>
    <w:rsid w:val="005E1E31"/>
    <w:rsid w:val="005E4699"/>
    <w:rsid w:val="005E79DA"/>
    <w:rsid w:val="005F20D2"/>
    <w:rsid w:val="005F5BF0"/>
    <w:rsid w:val="005F6689"/>
    <w:rsid w:val="005F7D8A"/>
    <w:rsid w:val="006015D2"/>
    <w:rsid w:val="0060447F"/>
    <w:rsid w:val="00604854"/>
    <w:rsid w:val="00607B40"/>
    <w:rsid w:val="00611F69"/>
    <w:rsid w:val="006153DA"/>
    <w:rsid w:val="006309C0"/>
    <w:rsid w:val="00631445"/>
    <w:rsid w:val="00632907"/>
    <w:rsid w:val="00635F48"/>
    <w:rsid w:val="006401AA"/>
    <w:rsid w:val="0064568B"/>
    <w:rsid w:val="006459A5"/>
    <w:rsid w:val="00647D2C"/>
    <w:rsid w:val="006513BC"/>
    <w:rsid w:val="0065602C"/>
    <w:rsid w:val="00657073"/>
    <w:rsid w:val="00660674"/>
    <w:rsid w:val="0066783B"/>
    <w:rsid w:val="00673310"/>
    <w:rsid w:val="00675C15"/>
    <w:rsid w:val="00675E95"/>
    <w:rsid w:val="00677EEF"/>
    <w:rsid w:val="00681E3D"/>
    <w:rsid w:val="00684B28"/>
    <w:rsid w:val="00685125"/>
    <w:rsid w:val="00685810"/>
    <w:rsid w:val="00691D47"/>
    <w:rsid w:val="006931CA"/>
    <w:rsid w:val="0069629C"/>
    <w:rsid w:val="006A43B2"/>
    <w:rsid w:val="006B08FE"/>
    <w:rsid w:val="006B0EDB"/>
    <w:rsid w:val="006B14CD"/>
    <w:rsid w:val="006B50AF"/>
    <w:rsid w:val="006B5EAB"/>
    <w:rsid w:val="006B623F"/>
    <w:rsid w:val="006B7167"/>
    <w:rsid w:val="006C20AF"/>
    <w:rsid w:val="006C67E9"/>
    <w:rsid w:val="006C7E90"/>
    <w:rsid w:val="006D0565"/>
    <w:rsid w:val="006D5A6B"/>
    <w:rsid w:val="006E106B"/>
    <w:rsid w:val="006E1768"/>
    <w:rsid w:val="006E3CF6"/>
    <w:rsid w:val="006F603A"/>
    <w:rsid w:val="006F6D47"/>
    <w:rsid w:val="0070130F"/>
    <w:rsid w:val="00702476"/>
    <w:rsid w:val="00703648"/>
    <w:rsid w:val="00710618"/>
    <w:rsid w:val="00715814"/>
    <w:rsid w:val="007206E7"/>
    <w:rsid w:val="0072227C"/>
    <w:rsid w:val="00722FB0"/>
    <w:rsid w:val="0072368D"/>
    <w:rsid w:val="007237D2"/>
    <w:rsid w:val="00727DCF"/>
    <w:rsid w:val="00731102"/>
    <w:rsid w:val="007359F1"/>
    <w:rsid w:val="00735B23"/>
    <w:rsid w:val="007470B5"/>
    <w:rsid w:val="007472CE"/>
    <w:rsid w:val="0075064A"/>
    <w:rsid w:val="00752BAF"/>
    <w:rsid w:val="007550A0"/>
    <w:rsid w:val="0076084C"/>
    <w:rsid w:val="007635ED"/>
    <w:rsid w:val="007636EE"/>
    <w:rsid w:val="0076482C"/>
    <w:rsid w:val="00764EFF"/>
    <w:rsid w:val="00765DA0"/>
    <w:rsid w:val="00775305"/>
    <w:rsid w:val="0077652E"/>
    <w:rsid w:val="00776C2D"/>
    <w:rsid w:val="00790860"/>
    <w:rsid w:val="007947EC"/>
    <w:rsid w:val="007A486F"/>
    <w:rsid w:val="007A7363"/>
    <w:rsid w:val="007B1280"/>
    <w:rsid w:val="007B20D0"/>
    <w:rsid w:val="007B3532"/>
    <w:rsid w:val="007B571F"/>
    <w:rsid w:val="007B696A"/>
    <w:rsid w:val="007C606E"/>
    <w:rsid w:val="007C6F84"/>
    <w:rsid w:val="007D51AE"/>
    <w:rsid w:val="007D73BD"/>
    <w:rsid w:val="007E2039"/>
    <w:rsid w:val="007E3DE3"/>
    <w:rsid w:val="007E57A4"/>
    <w:rsid w:val="007E6993"/>
    <w:rsid w:val="007E7E9F"/>
    <w:rsid w:val="007F0DCA"/>
    <w:rsid w:val="007F532E"/>
    <w:rsid w:val="007F6AA9"/>
    <w:rsid w:val="00801389"/>
    <w:rsid w:val="00802074"/>
    <w:rsid w:val="0080606B"/>
    <w:rsid w:val="008130DC"/>
    <w:rsid w:val="00814C8B"/>
    <w:rsid w:val="00824B42"/>
    <w:rsid w:val="00825853"/>
    <w:rsid w:val="00834DCB"/>
    <w:rsid w:val="00836FF8"/>
    <w:rsid w:val="008401C1"/>
    <w:rsid w:val="00844371"/>
    <w:rsid w:val="008452F3"/>
    <w:rsid w:val="00846509"/>
    <w:rsid w:val="008517F4"/>
    <w:rsid w:val="00862557"/>
    <w:rsid w:val="008630D6"/>
    <w:rsid w:val="00863D84"/>
    <w:rsid w:val="00864393"/>
    <w:rsid w:val="00865877"/>
    <w:rsid w:val="00866117"/>
    <w:rsid w:val="008662D1"/>
    <w:rsid w:val="00866B12"/>
    <w:rsid w:val="00872C1E"/>
    <w:rsid w:val="00875017"/>
    <w:rsid w:val="00881A49"/>
    <w:rsid w:val="00882D34"/>
    <w:rsid w:val="00894856"/>
    <w:rsid w:val="00894E66"/>
    <w:rsid w:val="0089576C"/>
    <w:rsid w:val="008960B2"/>
    <w:rsid w:val="008A15D7"/>
    <w:rsid w:val="008A4526"/>
    <w:rsid w:val="008A773A"/>
    <w:rsid w:val="008B1A0F"/>
    <w:rsid w:val="008B4F07"/>
    <w:rsid w:val="008B55EB"/>
    <w:rsid w:val="008B5890"/>
    <w:rsid w:val="008B620E"/>
    <w:rsid w:val="008B6B29"/>
    <w:rsid w:val="008C3546"/>
    <w:rsid w:val="008D3CBB"/>
    <w:rsid w:val="008D45B0"/>
    <w:rsid w:val="008D468C"/>
    <w:rsid w:val="008D5321"/>
    <w:rsid w:val="008D6DE1"/>
    <w:rsid w:val="008E6265"/>
    <w:rsid w:val="008E639C"/>
    <w:rsid w:val="008E6C0E"/>
    <w:rsid w:val="008F4578"/>
    <w:rsid w:val="008F620A"/>
    <w:rsid w:val="00902F52"/>
    <w:rsid w:val="00903BE0"/>
    <w:rsid w:val="00905DEC"/>
    <w:rsid w:val="00906AB3"/>
    <w:rsid w:val="00914872"/>
    <w:rsid w:val="0091592F"/>
    <w:rsid w:val="00916907"/>
    <w:rsid w:val="0091732F"/>
    <w:rsid w:val="009223CF"/>
    <w:rsid w:val="0092373B"/>
    <w:rsid w:val="00927351"/>
    <w:rsid w:val="00932AA0"/>
    <w:rsid w:val="00940057"/>
    <w:rsid w:val="00942685"/>
    <w:rsid w:val="00943302"/>
    <w:rsid w:val="0094392E"/>
    <w:rsid w:val="009443C4"/>
    <w:rsid w:val="0094655F"/>
    <w:rsid w:val="009507EC"/>
    <w:rsid w:val="00953BC3"/>
    <w:rsid w:val="00956A59"/>
    <w:rsid w:val="009648CC"/>
    <w:rsid w:val="00964D4F"/>
    <w:rsid w:val="00966196"/>
    <w:rsid w:val="00971F17"/>
    <w:rsid w:val="009732D7"/>
    <w:rsid w:val="0097404D"/>
    <w:rsid w:val="00977FB7"/>
    <w:rsid w:val="00981C3A"/>
    <w:rsid w:val="00984411"/>
    <w:rsid w:val="00984D20"/>
    <w:rsid w:val="00991152"/>
    <w:rsid w:val="00993E76"/>
    <w:rsid w:val="009977DC"/>
    <w:rsid w:val="009A0ADD"/>
    <w:rsid w:val="009A111A"/>
    <w:rsid w:val="009A3ACD"/>
    <w:rsid w:val="009A44B7"/>
    <w:rsid w:val="009A5D04"/>
    <w:rsid w:val="009B09CC"/>
    <w:rsid w:val="009B1E38"/>
    <w:rsid w:val="009B38CB"/>
    <w:rsid w:val="009B5C5F"/>
    <w:rsid w:val="009C02B0"/>
    <w:rsid w:val="009C3FFD"/>
    <w:rsid w:val="009D138E"/>
    <w:rsid w:val="009E287E"/>
    <w:rsid w:val="009E3575"/>
    <w:rsid w:val="009E35A2"/>
    <w:rsid w:val="009E4BD0"/>
    <w:rsid w:val="009E5D21"/>
    <w:rsid w:val="009E6E50"/>
    <w:rsid w:val="009E747B"/>
    <w:rsid w:val="009E7AFD"/>
    <w:rsid w:val="009F0BF3"/>
    <w:rsid w:val="009F2F04"/>
    <w:rsid w:val="00A00957"/>
    <w:rsid w:val="00A01286"/>
    <w:rsid w:val="00A0170E"/>
    <w:rsid w:val="00A07536"/>
    <w:rsid w:val="00A140AD"/>
    <w:rsid w:val="00A201A1"/>
    <w:rsid w:val="00A23EB2"/>
    <w:rsid w:val="00A257DE"/>
    <w:rsid w:val="00A2664E"/>
    <w:rsid w:val="00A32421"/>
    <w:rsid w:val="00A32DA0"/>
    <w:rsid w:val="00A3542B"/>
    <w:rsid w:val="00A41115"/>
    <w:rsid w:val="00A46A86"/>
    <w:rsid w:val="00A46EA1"/>
    <w:rsid w:val="00A47653"/>
    <w:rsid w:val="00A504A6"/>
    <w:rsid w:val="00A50D44"/>
    <w:rsid w:val="00A522D3"/>
    <w:rsid w:val="00A60170"/>
    <w:rsid w:val="00A676CD"/>
    <w:rsid w:val="00A711CE"/>
    <w:rsid w:val="00A721CC"/>
    <w:rsid w:val="00A74F55"/>
    <w:rsid w:val="00A86B93"/>
    <w:rsid w:val="00A93FE5"/>
    <w:rsid w:val="00A94DEE"/>
    <w:rsid w:val="00A967D5"/>
    <w:rsid w:val="00AA0AE6"/>
    <w:rsid w:val="00AA23D0"/>
    <w:rsid w:val="00AA2DFD"/>
    <w:rsid w:val="00AA3FC1"/>
    <w:rsid w:val="00AA5B29"/>
    <w:rsid w:val="00AA69C1"/>
    <w:rsid w:val="00AA6E07"/>
    <w:rsid w:val="00AA73AD"/>
    <w:rsid w:val="00AB072F"/>
    <w:rsid w:val="00AB0E26"/>
    <w:rsid w:val="00AB57EC"/>
    <w:rsid w:val="00AB6CAA"/>
    <w:rsid w:val="00AC000D"/>
    <w:rsid w:val="00AC081C"/>
    <w:rsid w:val="00AC6A2E"/>
    <w:rsid w:val="00AC6D16"/>
    <w:rsid w:val="00AD32E9"/>
    <w:rsid w:val="00AD3475"/>
    <w:rsid w:val="00AD6A5A"/>
    <w:rsid w:val="00AE0429"/>
    <w:rsid w:val="00AE137A"/>
    <w:rsid w:val="00AE1740"/>
    <w:rsid w:val="00AE20F7"/>
    <w:rsid w:val="00AE2B48"/>
    <w:rsid w:val="00AE2BC4"/>
    <w:rsid w:val="00AE2FA6"/>
    <w:rsid w:val="00AE47F2"/>
    <w:rsid w:val="00AE4D2E"/>
    <w:rsid w:val="00AE7E6D"/>
    <w:rsid w:val="00AF111A"/>
    <w:rsid w:val="00AF2011"/>
    <w:rsid w:val="00AF41A7"/>
    <w:rsid w:val="00AF6DA7"/>
    <w:rsid w:val="00B000DB"/>
    <w:rsid w:val="00B05613"/>
    <w:rsid w:val="00B10797"/>
    <w:rsid w:val="00B108E5"/>
    <w:rsid w:val="00B20BEE"/>
    <w:rsid w:val="00B25945"/>
    <w:rsid w:val="00B34C19"/>
    <w:rsid w:val="00B35021"/>
    <w:rsid w:val="00B35609"/>
    <w:rsid w:val="00B362F7"/>
    <w:rsid w:val="00B369F7"/>
    <w:rsid w:val="00B3761C"/>
    <w:rsid w:val="00B37963"/>
    <w:rsid w:val="00B465A9"/>
    <w:rsid w:val="00B47956"/>
    <w:rsid w:val="00B5381A"/>
    <w:rsid w:val="00B55A0A"/>
    <w:rsid w:val="00B60897"/>
    <w:rsid w:val="00B6324C"/>
    <w:rsid w:val="00B65727"/>
    <w:rsid w:val="00B65CB4"/>
    <w:rsid w:val="00B67C9B"/>
    <w:rsid w:val="00B71316"/>
    <w:rsid w:val="00B74DC6"/>
    <w:rsid w:val="00B75FFF"/>
    <w:rsid w:val="00B829BA"/>
    <w:rsid w:val="00B830BD"/>
    <w:rsid w:val="00B85E29"/>
    <w:rsid w:val="00B8644B"/>
    <w:rsid w:val="00B916CD"/>
    <w:rsid w:val="00B949F5"/>
    <w:rsid w:val="00B94C22"/>
    <w:rsid w:val="00B956F5"/>
    <w:rsid w:val="00B95C89"/>
    <w:rsid w:val="00BA03FB"/>
    <w:rsid w:val="00BA2861"/>
    <w:rsid w:val="00BB7B1C"/>
    <w:rsid w:val="00BC52B5"/>
    <w:rsid w:val="00BD017B"/>
    <w:rsid w:val="00BD223A"/>
    <w:rsid w:val="00BD35D1"/>
    <w:rsid w:val="00BD7350"/>
    <w:rsid w:val="00BE21A7"/>
    <w:rsid w:val="00BE5048"/>
    <w:rsid w:val="00BE5205"/>
    <w:rsid w:val="00BF07C0"/>
    <w:rsid w:val="00BF73F2"/>
    <w:rsid w:val="00BF76EF"/>
    <w:rsid w:val="00BF78EB"/>
    <w:rsid w:val="00BF7CC6"/>
    <w:rsid w:val="00C043A0"/>
    <w:rsid w:val="00C140C3"/>
    <w:rsid w:val="00C16CD4"/>
    <w:rsid w:val="00C3254C"/>
    <w:rsid w:val="00C3404D"/>
    <w:rsid w:val="00C36C4E"/>
    <w:rsid w:val="00C40793"/>
    <w:rsid w:val="00C446A9"/>
    <w:rsid w:val="00C45668"/>
    <w:rsid w:val="00C461D3"/>
    <w:rsid w:val="00C46390"/>
    <w:rsid w:val="00C5390B"/>
    <w:rsid w:val="00C5452E"/>
    <w:rsid w:val="00C55545"/>
    <w:rsid w:val="00C61C41"/>
    <w:rsid w:val="00C65118"/>
    <w:rsid w:val="00C66BFD"/>
    <w:rsid w:val="00C672B4"/>
    <w:rsid w:val="00C6737B"/>
    <w:rsid w:val="00C6756B"/>
    <w:rsid w:val="00C7211D"/>
    <w:rsid w:val="00C732ED"/>
    <w:rsid w:val="00C75BB1"/>
    <w:rsid w:val="00C825D0"/>
    <w:rsid w:val="00C83774"/>
    <w:rsid w:val="00C86172"/>
    <w:rsid w:val="00C862E7"/>
    <w:rsid w:val="00C900EB"/>
    <w:rsid w:val="00C928EB"/>
    <w:rsid w:val="00C93FD8"/>
    <w:rsid w:val="00C96096"/>
    <w:rsid w:val="00CA1E2A"/>
    <w:rsid w:val="00CA4303"/>
    <w:rsid w:val="00CA52D2"/>
    <w:rsid w:val="00CA7277"/>
    <w:rsid w:val="00CA7831"/>
    <w:rsid w:val="00CB013B"/>
    <w:rsid w:val="00CB3267"/>
    <w:rsid w:val="00CB559D"/>
    <w:rsid w:val="00CB7287"/>
    <w:rsid w:val="00CB76FD"/>
    <w:rsid w:val="00CC72B3"/>
    <w:rsid w:val="00CC7C9B"/>
    <w:rsid w:val="00CC7CA3"/>
    <w:rsid w:val="00CC7F11"/>
    <w:rsid w:val="00CD09CD"/>
    <w:rsid w:val="00CD2AE5"/>
    <w:rsid w:val="00CD4113"/>
    <w:rsid w:val="00CF16FE"/>
    <w:rsid w:val="00CF4C9A"/>
    <w:rsid w:val="00CF658F"/>
    <w:rsid w:val="00D002EE"/>
    <w:rsid w:val="00D06BF0"/>
    <w:rsid w:val="00D25C58"/>
    <w:rsid w:val="00D31F74"/>
    <w:rsid w:val="00D33305"/>
    <w:rsid w:val="00D33CFD"/>
    <w:rsid w:val="00D352F5"/>
    <w:rsid w:val="00D36879"/>
    <w:rsid w:val="00D40A6F"/>
    <w:rsid w:val="00D41801"/>
    <w:rsid w:val="00D41BE1"/>
    <w:rsid w:val="00D42767"/>
    <w:rsid w:val="00D468E7"/>
    <w:rsid w:val="00D54536"/>
    <w:rsid w:val="00D55E0B"/>
    <w:rsid w:val="00D578E2"/>
    <w:rsid w:val="00D6119F"/>
    <w:rsid w:val="00D61B0C"/>
    <w:rsid w:val="00D65783"/>
    <w:rsid w:val="00D73B4A"/>
    <w:rsid w:val="00D7477F"/>
    <w:rsid w:val="00D752C1"/>
    <w:rsid w:val="00D75F96"/>
    <w:rsid w:val="00D81DF8"/>
    <w:rsid w:val="00D84671"/>
    <w:rsid w:val="00D87EC8"/>
    <w:rsid w:val="00D90CA2"/>
    <w:rsid w:val="00D925E2"/>
    <w:rsid w:val="00D95F8C"/>
    <w:rsid w:val="00DA1E41"/>
    <w:rsid w:val="00DA4C3B"/>
    <w:rsid w:val="00DB013F"/>
    <w:rsid w:val="00DB3195"/>
    <w:rsid w:val="00DB3AF5"/>
    <w:rsid w:val="00DB4C4E"/>
    <w:rsid w:val="00DB5AAD"/>
    <w:rsid w:val="00DB6A0E"/>
    <w:rsid w:val="00DC3C50"/>
    <w:rsid w:val="00DD4164"/>
    <w:rsid w:val="00DD54F6"/>
    <w:rsid w:val="00DD5FF9"/>
    <w:rsid w:val="00DD6333"/>
    <w:rsid w:val="00DD65AC"/>
    <w:rsid w:val="00DE43DB"/>
    <w:rsid w:val="00DE4631"/>
    <w:rsid w:val="00DE52E8"/>
    <w:rsid w:val="00DE6FFB"/>
    <w:rsid w:val="00DF0184"/>
    <w:rsid w:val="00DF474D"/>
    <w:rsid w:val="00DF7CD8"/>
    <w:rsid w:val="00E00027"/>
    <w:rsid w:val="00E01580"/>
    <w:rsid w:val="00E01F71"/>
    <w:rsid w:val="00E02F93"/>
    <w:rsid w:val="00E04B76"/>
    <w:rsid w:val="00E04F00"/>
    <w:rsid w:val="00E10465"/>
    <w:rsid w:val="00E11E05"/>
    <w:rsid w:val="00E16A32"/>
    <w:rsid w:val="00E204D5"/>
    <w:rsid w:val="00E21525"/>
    <w:rsid w:val="00E22A2C"/>
    <w:rsid w:val="00E22CE8"/>
    <w:rsid w:val="00E23152"/>
    <w:rsid w:val="00E23382"/>
    <w:rsid w:val="00E26E5C"/>
    <w:rsid w:val="00E3445D"/>
    <w:rsid w:val="00E348F9"/>
    <w:rsid w:val="00E34921"/>
    <w:rsid w:val="00E40CE8"/>
    <w:rsid w:val="00E414F7"/>
    <w:rsid w:val="00E43FDF"/>
    <w:rsid w:val="00E44E7B"/>
    <w:rsid w:val="00E46D35"/>
    <w:rsid w:val="00E4736B"/>
    <w:rsid w:val="00E51693"/>
    <w:rsid w:val="00E544F5"/>
    <w:rsid w:val="00E638E6"/>
    <w:rsid w:val="00E64D35"/>
    <w:rsid w:val="00E70CDE"/>
    <w:rsid w:val="00E76AFB"/>
    <w:rsid w:val="00E76CBA"/>
    <w:rsid w:val="00E83FEC"/>
    <w:rsid w:val="00E85630"/>
    <w:rsid w:val="00E93364"/>
    <w:rsid w:val="00E96116"/>
    <w:rsid w:val="00EA06BC"/>
    <w:rsid w:val="00EA11F1"/>
    <w:rsid w:val="00EA60EB"/>
    <w:rsid w:val="00EA75EF"/>
    <w:rsid w:val="00EB01F0"/>
    <w:rsid w:val="00EB4E1E"/>
    <w:rsid w:val="00EB6A47"/>
    <w:rsid w:val="00EC131A"/>
    <w:rsid w:val="00EC70E8"/>
    <w:rsid w:val="00ED0094"/>
    <w:rsid w:val="00ED6DBD"/>
    <w:rsid w:val="00ED6F7F"/>
    <w:rsid w:val="00EE0105"/>
    <w:rsid w:val="00EE027D"/>
    <w:rsid w:val="00EE2D1A"/>
    <w:rsid w:val="00EE60EB"/>
    <w:rsid w:val="00EF06CE"/>
    <w:rsid w:val="00EF3AB9"/>
    <w:rsid w:val="00EF54A2"/>
    <w:rsid w:val="00EF7E9E"/>
    <w:rsid w:val="00F05FA9"/>
    <w:rsid w:val="00F100CA"/>
    <w:rsid w:val="00F10950"/>
    <w:rsid w:val="00F16764"/>
    <w:rsid w:val="00F2080A"/>
    <w:rsid w:val="00F27F65"/>
    <w:rsid w:val="00F32461"/>
    <w:rsid w:val="00F351B3"/>
    <w:rsid w:val="00F40DDD"/>
    <w:rsid w:val="00F4120C"/>
    <w:rsid w:val="00F41636"/>
    <w:rsid w:val="00F47282"/>
    <w:rsid w:val="00F50672"/>
    <w:rsid w:val="00F51DC2"/>
    <w:rsid w:val="00F54A4E"/>
    <w:rsid w:val="00F55B32"/>
    <w:rsid w:val="00F55D15"/>
    <w:rsid w:val="00F70A26"/>
    <w:rsid w:val="00F719A9"/>
    <w:rsid w:val="00F742C1"/>
    <w:rsid w:val="00F77764"/>
    <w:rsid w:val="00F847EC"/>
    <w:rsid w:val="00F84AD1"/>
    <w:rsid w:val="00F86D0E"/>
    <w:rsid w:val="00F872D0"/>
    <w:rsid w:val="00F87878"/>
    <w:rsid w:val="00F92028"/>
    <w:rsid w:val="00F95EAA"/>
    <w:rsid w:val="00F9674D"/>
    <w:rsid w:val="00FA4751"/>
    <w:rsid w:val="00FA5504"/>
    <w:rsid w:val="00FB3477"/>
    <w:rsid w:val="00FB3761"/>
    <w:rsid w:val="00FB5801"/>
    <w:rsid w:val="00FC63BB"/>
    <w:rsid w:val="00FC6C8D"/>
    <w:rsid w:val="00FD0E3C"/>
    <w:rsid w:val="00FD28E6"/>
    <w:rsid w:val="00FD2F46"/>
    <w:rsid w:val="00FD3F29"/>
    <w:rsid w:val="00FD5095"/>
    <w:rsid w:val="00FD66CC"/>
    <w:rsid w:val="00FE0ACD"/>
    <w:rsid w:val="00FE1484"/>
    <w:rsid w:val="00FE327D"/>
    <w:rsid w:val="00FE3BC8"/>
    <w:rsid w:val="00FE40C2"/>
    <w:rsid w:val="00FE54E2"/>
    <w:rsid w:val="00FE5A65"/>
    <w:rsid w:val="00FE6872"/>
    <w:rsid w:val="00FF04AE"/>
    <w:rsid w:val="00FF2AC9"/>
    <w:rsid w:val="00FF61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0"/>
    <o:shapelayout v:ext="edit">
      <o:idmap v:ext="edit" data="1,3,4,5,6,7,8,9,10,11,12"/>
    </o:shapelayout>
  </w:shapeDefaults>
  <w:decimalSymbol w:val=","/>
  <w:listSeparator w:val=";"/>
  <w15:docId w15:val="{4F866D2E-11E7-4B67-A465-7831432C5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0D30AB"/>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0D30AB"/>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0D30AB"/>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D30AB"/>
    <w:pPr>
      <w:keepNext/>
      <w:numPr>
        <w:ilvl w:val="4"/>
        <w:numId w:val="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0D30AB"/>
    <w:pPr>
      <w:keepNext/>
      <w:numPr>
        <w:ilvl w:val="5"/>
        <w:numId w:val="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E46D35"/>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D30AB"/>
    <w:rPr>
      <w:rFonts w:ascii="Arial" w:hAnsi="Arial"/>
      <w:sz w:val="22"/>
    </w:rPr>
  </w:style>
  <w:style w:type="character" w:styleId="Appeldenotedefin">
    <w:name w:val="endnote reference"/>
    <w:rPr>
      <w:vertAlign w:val="superscript"/>
    </w:rPr>
  </w:style>
  <w:style w:type="character" w:styleId="Appelnotedebasdep">
    <w:name w:val="footnote reference"/>
    <w:rPr>
      <w:vertAlign w:val="superscript"/>
    </w:rPr>
  </w:style>
  <w:style w:type="paragraph" w:styleId="Notedebasdepage">
    <w:name w:val="footnote text"/>
    <w:basedOn w:val="Normal"/>
    <w:link w:val="NotedebasdepageCar"/>
  </w:style>
  <w:style w:type="paragraph" w:styleId="Explorateurdedocuments">
    <w:name w:val="Document Map"/>
    <w:basedOn w:val="Normal"/>
    <w:link w:val="ExplorateurdedocumentsCar"/>
    <w:pPr>
      <w:shd w:val="clear" w:color="auto" w:fill="000080"/>
    </w:pPr>
    <w:rPr>
      <w:rFonts w:ascii="Tahoma" w:hAnsi="Tahoma"/>
    </w:rPr>
  </w:style>
  <w:style w:type="paragraph" w:styleId="Commentaire">
    <w:name w:val="annotation text"/>
    <w:basedOn w:val="Normal"/>
    <w:link w:val="CommentaireCar"/>
    <w:rsid w:val="00EE027D"/>
  </w:style>
  <w:style w:type="character" w:customStyle="1" w:styleId="CommentaireCar">
    <w:name w:val="Commentaire Car"/>
    <w:basedOn w:val="Policepardfaut"/>
    <w:link w:val="Commentaire"/>
    <w:rsid w:val="003F521C"/>
    <w:rPr>
      <w:szCs w:val="24"/>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paragraph" w:styleId="Textedebulles">
    <w:name w:val="Balloon Text"/>
    <w:basedOn w:val="Normal"/>
    <w:link w:val="TextedebullesCar"/>
    <w:rsid w:val="00EE027D"/>
    <w:rPr>
      <w:rFonts w:ascii="Tahoma" w:hAnsi="Tahoma" w:cs="Tahoma"/>
      <w:sz w:val="16"/>
      <w:szCs w:val="16"/>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Stylenum">
    <w:name w:val="Stylenum"/>
    <w:basedOn w:val="Normal"/>
    <w:rsid w:val="00FE6872"/>
    <w:pPr>
      <w:tabs>
        <w:tab w:val="num" w:pos="0"/>
      </w:tabs>
      <w:ind w:left="340" w:hanging="340"/>
    </w:pPr>
    <w:rPr>
      <w:b/>
      <w:i/>
    </w:rPr>
  </w:style>
  <w:style w:type="paragraph" w:customStyle="1" w:styleId="StyleSom">
    <w:name w:val="StyleSom"/>
    <w:basedOn w:val="Normal"/>
    <w:rsid w:val="00FE6872"/>
    <w:pPr>
      <w:tabs>
        <w:tab w:val="num" w:pos="432"/>
      </w:tabs>
      <w:spacing w:after="120"/>
      <w:ind w:left="432" w:hanging="432"/>
      <w:jc w:val="left"/>
    </w:pPr>
    <w:rPr>
      <w:b/>
      <w:bCs/>
      <w:szCs w:val="20"/>
    </w:rPr>
  </w:style>
  <w:style w:type="character" w:styleId="Lienhypertexte">
    <w:name w:val="Hyperlink"/>
    <w:uiPriority w:val="99"/>
    <w:rsid w:val="00866117"/>
    <w:rPr>
      <w:color w:val="0000FF"/>
      <w:u w:val="single"/>
    </w:rPr>
  </w:style>
  <w:style w:type="paragraph" w:styleId="En-tte">
    <w:name w:val="header"/>
    <w:basedOn w:val="Normal"/>
    <w:link w:val="En-tteCar"/>
    <w:rsid w:val="0011270B"/>
    <w:pPr>
      <w:tabs>
        <w:tab w:val="center" w:pos="4536"/>
        <w:tab w:val="right" w:pos="9072"/>
      </w:tabs>
    </w:pPr>
  </w:style>
  <w:style w:type="paragraph" w:styleId="Pieddepage">
    <w:name w:val="footer"/>
    <w:basedOn w:val="Normal"/>
    <w:link w:val="PieddepageCar"/>
    <w:rsid w:val="0011270B"/>
    <w:pPr>
      <w:tabs>
        <w:tab w:val="center" w:pos="4536"/>
        <w:tab w:val="right" w:pos="9072"/>
      </w:tabs>
    </w:pPr>
  </w:style>
  <w:style w:type="character" w:styleId="Numrodepage">
    <w:name w:val="page number"/>
    <w:basedOn w:val="Policepardfaut"/>
    <w:rsid w:val="00C3254C"/>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Puce">
    <w:name w:val="StylePuce"/>
    <w:basedOn w:val="Normal"/>
    <w:rsid w:val="00685125"/>
    <w:pPr>
      <w:tabs>
        <w:tab w:val="num" w:pos="1440"/>
      </w:tabs>
      <w:ind w:left="1440" w:hanging="360"/>
    </w:p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Cts">
    <w:name w:val="StyleC Côtés"/>
    <w:basedOn w:val="Normal"/>
    <w:next w:val="Normal"/>
    <w:link w:val="StyleC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character" w:customStyle="1" w:styleId="StyleCCtsCar">
    <w:name w:val="StyleC Côtés Car"/>
    <w:link w:val="StyleCCts"/>
    <w:rsid w:val="000D30AB"/>
    <w:rPr>
      <w:sz w:val="18"/>
    </w:rPr>
  </w:style>
  <w:style w:type="character" w:customStyle="1" w:styleId="StyleCdbutCar">
    <w:name w:val="StyleC début Car"/>
    <w:link w:val="StyleCdbut"/>
    <w:rsid w:val="000D30AB"/>
    <w:rPr>
      <w:sz w:val="18"/>
      <w:szCs w:val="24"/>
    </w:rPr>
  </w:style>
  <w:style w:type="character" w:customStyle="1" w:styleId="StyleCFinCar">
    <w:name w:val="StyleC Fin Car"/>
    <w:link w:val="StyleCFin"/>
    <w:rsid w:val="000D30AB"/>
    <w:rPr>
      <w:sz w:val="18"/>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character" w:customStyle="1" w:styleId="StyleCICtsCar">
    <w:name w:val="StyleCI Côtés Car"/>
    <w:link w:val="StyleCICts"/>
    <w:rsid w:val="000D30AB"/>
    <w:rPr>
      <w:i/>
      <w:sz w:val="18"/>
      <w:szCs w:val="24"/>
    </w:rPr>
  </w:style>
  <w:style w:type="paragraph" w:customStyle="1" w:styleId="Default">
    <w:name w:val="Default"/>
    <w:rsid w:val="00647D2C"/>
    <w:pPr>
      <w:autoSpaceDE w:val="0"/>
      <w:autoSpaceDN w:val="0"/>
      <w:adjustRightInd w:val="0"/>
    </w:pPr>
    <w:rPr>
      <w:color w:val="000000"/>
      <w:sz w:val="24"/>
      <w:szCs w:val="24"/>
    </w:rPr>
  </w:style>
  <w:style w:type="character" w:customStyle="1" w:styleId="StyleCIdbutCar">
    <w:name w:val="StyleCI début Car"/>
    <w:link w:val="StyleCIdbut"/>
    <w:rsid w:val="000D30AB"/>
    <w:rPr>
      <w:i/>
      <w:sz w:val="18"/>
    </w:rPr>
  </w:style>
  <w:style w:type="character" w:customStyle="1" w:styleId="StyleCIfinCar">
    <w:name w:val="StyleCI fin Car"/>
    <w:link w:val="StyleCIfin"/>
    <w:rsid w:val="000D30AB"/>
    <w:rPr>
      <w:i/>
      <w:sz w:val="18"/>
      <w:szCs w:val="24"/>
    </w:rPr>
  </w:style>
  <w:style w:type="character" w:customStyle="1" w:styleId="Titre2Car">
    <w:name w:val="Titre 2 Car"/>
    <w:link w:val="Titre2"/>
    <w:rsid w:val="000D30AB"/>
    <w:rPr>
      <w:rFonts w:ascii="Arial" w:hAnsi="Arial"/>
      <w:b/>
      <w:sz w:val="28"/>
    </w:rPr>
  </w:style>
  <w:style w:type="paragraph" w:styleId="NormalWeb">
    <w:name w:val="Normal (Web)"/>
    <w:basedOn w:val="Normal"/>
    <w:uiPriority w:val="99"/>
    <w:unhideWhenUsed/>
    <w:rsid w:val="00184103"/>
    <w:pPr>
      <w:spacing w:before="100" w:beforeAutospacing="1" w:after="100" w:afterAutospacing="1"/>
      <w:jc w:val="left"/>
    </w:pPr>
    <w:rPr>
      <w:sz w:val="24"/>
    </w:rPr>
  </w:style>
  <w:style w:type="character" w:styleId="lev">
    <w:name w:val="Strong"/>
    <w:basedOn w:val="Policepardfaut"/>
    <w:uiPriority w:val="22"/>
    <w:qFormat/>
    <w:rsid w:val="00184103"/>
    <w:rPr>
      <w:b/>
      <w:bCs/>
    </w:rPr>
  </w:style>
  <w:style w:type="character" w:customStyle="1" w:styleId="Titre3Car">
    <w:name w:val="Titre 3 Car"/>
    <w:link w:val="Titre3"/>
    <w:rsid w:val="000D30AB"/>
    <w:rPr>
      <w:rFonts w:ascii="Arial" w:hAnsi="Arial"/>
      <w:sz w:val="28"/>
    </w:rPr>
  </w:style>
  <w:style w:type="character" w:customStyle="1" w:styleId="Titre4Car">
    <w:name w:val="Titre 4 Car"/>
    <w:link w:val="Titre4"/>
    <w:rsid w:val="000D30AB"/>
    <w:rPr>
      <w:rFonts w:ascii="Arial" w:hAnsi="Arial"/>
      <w:b/>
      <w:sz w:val="22"/>
    </w:rPr>
  </w:style>
  <w:style w:type="character" w:customStyle="1" w:styleId="Titre6Car">
    <w:name w:val="Titre 6 Car"/>
    <w:link w:val="Titre6"/>
    <w:rsid w:val="000D30AB"/>
    <w:rPr>
      <w:b/>
    </w:rPr>
  </w:style>
  <w:style w:type="character" w:styleId="Lienhypertextesuivivisit">
    <w:name w:val="FollowedHyperlink"/>
    <w:rsid w:val="00DD4164"/>
    <w:rPr>
      <w:color w:val="800080"/>
      <w:u w:val="single"/>
    </w:rPr>
  </w:style>
  <w:style w:type="paragraph" w:styleId="Paragraphedeliste">
    <w:name w:val="List Paragraph"/>
    <w:basedOn w:val="Normal"/>
    <w:qFormat/>
    <w:rsid w:val="00DD4164"/>
    <w:pPr>
      <w:suppressAutoHyphens/>
      <w:spacing w:after="200" w:line="276" w:lineRule="auto"/>
      <w:ind w:left="720"/>
      <w:jc w:val="left"/>
    </w:pPr>
    <w:rPr>
      <w:rFonts w:ascii="Calibri" w:eastAsia="Calibri" w:hAnsi="Calibri"/>
      <w:sz w:val="22"/>
      <w:szCs w:val="20"/>
    </w:rPr>
  </w:style>
  <w:style w:type="character" w:customStyle="1" w:styleId="En-tteCar">
    <w:name w:val="En-tête Car"/>
    <w:basedOn w:val="Policepardfaut"/>
    <w:link w:val="En-tte"/>
    <w:rsid w:val="00CA4303"/>
    <w:rPr>
      <w:szCs w:val="24"/>
    </w:rPr>
  </w:style>
  <w:style w:type="character" w:customStyle="1" w:styleId="PieddepageCar">
    <w:name w:val="Pied de page Car"/>
    <w:basedOn w:val="Policepardfaut"/>
    <w:link w:val="Pieddepage"/>
    <w:rsid w:val="00CA4303"/>
    <w:rPr>
      <w:szCs w:val="24"/>
    </w:rPr>
  </w:style>
  <w:style w:type="character" w:styleId="Mentionnonrsolue">
    <w:name w:val="Unresolved Mention"/>
    <w:basedOn w:val="Policepardfaut"/>
    <w:uiPriority w:val="99"/>
    <w:semiHidden/>
    <w:unhideWhenUsed/>
    <w:rsid w:val="005152BA"/>
    <w:rPr>
      <w:color w:val="808080"/>
      <w:shd w:val="clear" w:color="auto" w:fill="E6E6E6"/>
    </w:rPr>
  </w:style>
  <w:style w:type="numbering" w:customStyle="1" w:styleId="Numros">
    <w:name w:val="Numéros"/>
    <w:basedOn w:val="Aucuneliste"/>
    <w:rsid w:val="00411C54"/>
    <w:pPr>
      <w:numPr>
        <w:numId w:val="9"/>
      </w:numPr>
    </w:pPr>
  </w:style>
  <w:style w:type="character" w:customStyle="1" w:styleId="NotedebasdepageCar">
    <w:name w:val="Note de bas de page Car"/>
    <w:link w:val="Notedebasdepage"/>
    <w:rsid w:val="00411C54"/>
    <w:rPr>
      <w:szCs w:val="24"/>
    </w:rPr>
  </w:style>
  <w:style w:type="paragraph" w:customStyle="1" w:styleId="Stylea">
    <w:name w:val="Stylea"/>
    <w:basedOn w:val="Normal"/>
    <w:rsid w:val="00411C54"/>
    <w:pPr>
      <w:tabs>
        <w:tab w:val="num" w:pos="360"/>
      </w:tabs>
      <w:ind w:left="360" w:hanging="360"/>
    </w:pPr>
    <w:rPr>
      <w:b/>
      <w:i/>
    </w:rPr>
  </w:style>
  <w:style w:type="paragraph" w:customStyle="1" w:styleId="StyleM">
    <w:name w:val="Style M"/>
    <w:basedOn w:val="Titre1"/>
    <w:rsid w:val="00411C54"/>
    <w:rPr>
      <w:rFonts w:ascii="Times New Roman" w:hAnsi="Times New Roman"/>
      <w:sz w:val="28"/>
      <w:szCs w:val="24"/>
    </w:rPr>
  </w:style>
  <w:style w:type="paragraph" w:customStyle="1" w:styleId="StyleTag">
    <w:name w:val="StyleTag"/>
    <w:basedOn w:val="Normal"/>
    <w:next w:val="Normal"/>
    <w:rsid w:val="00411C54"/>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411C54"/>
    <w:pPr>
      <w:widowControl w:val="0"/>
      <w:jc w:val="both"/>
    </w:pPr>
  </w:style>
  <w:style w:type="character" w:customStyle="1" w:styleId="TextedebullesCar">
    <w:name w:val="Texte de bulles Car"/>
    <w:link w:val="Textedebulles"/>
    <w:rsid w:val="00411C54"/>
    <w:rPr>
      <w:rFonts w:ascii="Tahoma" w:hAnsi="Tahoma" w:cs="Tahoma"/>
      <w:sz w:val="16"/>
      <w:szCs w:val="16"/>
    </w:rPr>
  </w:style>
  <w:style w:type="character" w:customStyle="1" w:styleId="ExplorateurdedocumentsCar">
    <w:name w:val="Explorateur de documents Car"/>
    <w:link w:val="Explorateurdedocuments"/>
    <w:rsid w:val="00411C54"/>
    <w:rPr>
      <w:rFonts w:ascii="Tahoma" w:hAnsi="Tahoma"/>
      <w:szCs w:val="24"/>
      <w:shd w:val="clear" w:color="auto" w:fill="000080"/>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411C54"/>
    <w:pPr>
      <w:tabs>
        <w:tab w:val="num" w:pos="1008"/>
      </w:tabs>
      <w:ind w:left="1008" w:hanging="1008"/>
    </w:pPr>
  </w:style>
  <w:style w:type="paragraph" w:customStyle="1" w:styleId="EFCORP">
    <w:name w:val="EFCORP"/>
    <w:basedOn w:val="Normal"/>
    <w:rsid w:val="00411C54"/>
    <w:pPr>
      <w:spacing w:after="120"/>
      <w:ind w:firstLine="227"/>
    </w:pPr>
    <w:rPr>
      <w:szCs w:val="20"/>
    </w:rPr>
  </w:style>
  <w:style w:type="paragraph" w:customStyle="1" w:styleId="StyleI">
    <w:name w:val="StyleI"/>
    <w:basedOn w:val="Normal"/>
    <w:next w:val="Normal"/>
    <w:rsid w:val="00411C54"/>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411C5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Titre1Car">
    <w:name w:val="Titre 1 Car"/>
    <w:link w:val="Titre1"/>
    <w:rsid w:val="00411C54"/>
    <w:rPr>
      <w:rFonts w:ascii="Arial" w:hAnsi="Arial"/>
      <w:b/>
      <w:kern w:val="28"/>
      <w:sz w:val="52"/>
    </w:rPr>
  </w:style>
  <w:style w:type="character" w:customStyle="1" w:styleId="Titre7Car">
    <w:name w:val="Titre 7 Car"/>
    <w:link w:val="Titre7"/>
    <w:rsid w:val="00411C54"/>
    <w:rPr>
      <w:rFonts w:ascii="Helvetica" w:hAnsi="Helvetica"/>
      <w:i/>
      <w:szCs w:val="24"/>
    </w:rPr>
  </w:style>
  <w:style w:type="character" w:customStyle="1" w:styleId="Titre8Car">
    <w:name w:val="Titre 8 Car"/>
    <w:link w:val="Titre8"/>
    <w:rsid w:val="00411C54"/>
    <w:rPr>
      <w:rFonts w:ascii="Arial" w:hAnsi="Arial"/>
      <w:b/>
      <w:szCs w:val="24"/>
    </w:rPr>
  </w:style>
  <w:style w:type="character" w:customStyle="1" w:styleId="Titre9Car">
    <w:name w:val="Titre 9 Car"/>
    <w:link w:val="Titre9"/>
    <w:rsid w:val="00411C54"/>
    <w:rPr>
      <w:rFonts w:ascii="Arial" w:hAnsi="Arial"/>
      <w:b/>
      <w:i/>
      <w:szCs w:val="24"/>
    </w:rPr>
  </w:style>
  <w:style w:type="character" w:styleId="Marquedecommentaire">
    <w:name w:val="annotation reference"/>
    <w:basedOn w:val="Policepardfaut"/>
    <w:rsid w:val="00411C5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017871">
      <w:bodyDiv w:val="1"/>
      <w:marLeft w:val="0"/>
      <w:marRight w:val="0"/>
      <w:marTop w:val="0"/>
      <w:marBottom w:val="0"/>
      <w:divBdr>
        <w:top w:val="none" w:sz="0" w:space="0" w:color="auto"/>
        <w:left w:val="none" w:sz="0" w:space="0" w:color="auto"/>
        <w:bottom w:val="none" w:sz="0" w:space="0" w:color="auto"/>
        <w:right w:val="none" w:sz="0" w:space="0" w:color="auto"/>
      </w:divBdr>
      <w:divsChild>
        <w:div w:id="37631557">
          <w:marLeft w:val="0"/>
          <w:marRight w:val="0"/>
          <w:marTop w:val="0"/>
          <w:marBottom w:val="0"/>
          <w:divBdr>
            <w:top w:val="none" w:sz="0" w:space="0" w:color="auto"/>
            <w:left w:val="none" w:sz="0" w:space="0" w:color="auto"/>
            <w:bottom w:val="none" w:sz="0" w:space="0" w:color="auto"/>
            <w:right w:val="none" w:sz="0" w:space="0" w:color="auto"/>
          </w:divBdr>
        </w:div>
        <w:div w:id="222451714">
          <w:marLeft w:val="0"/>
          <w:marRight w:val="0"/>
          <w:marTop w:val="0"/>
          <w:marBottom w:val="0"/>
          <w:divBdr>
            <w:top w:val="none" w:sz="0" w:space="0" w:color="auto"/>
            <w:left w:val="none" w:sz="0" w:space="0" w:color="auto"/>
            <w:bottom w:val="none" w:sz="0" w:space="0" w:color="auto"/>
            <w:right w:val="none" w:sz="0" w:space="0" w:color="auto"/>
          </w:divBdr>
        </w:div>
        <w:div w:id="822356795">
          <w:marLeft w:val="0"/>
          <w:marRight w:val="0"/>
          <w:marTop w:val="0"/>
          <w:marBottom w:val="0"/>
          <w:divBdr>
            <w:top w:val="none" w:sz="0" w:space="0" w:color="auto"/>
            <w:left w:val="none" w:sz="0" w:space="0" w:color="auto"/>
            <w:bottom w:val="none" w:sz="0" w:space="0" w:color="auto"/>
            <w:right w:val="none" w:sz="0" w:space="0" w:color="auto"/>
          </w:divBdr>
        </w:div>
        <w:div w:id="1299803048">
          <w:marLeft w:val="0"/>
          <w:marRight w:val="0"/>
          <w:marTop w:val="0"/>
          <w:marBottom w:val="0"/>
          <w:divBdr>
            <w:top w:val="none" w:sz="0" w:space="0" w:color="auto"/>
            <w:left w:val="none" w:sz="0" w:space="0" w:color="auto"/>
            <w:bottom w:val="none" w:sz="0" w:space="0" w:color="auto"/>
            <w:right w:val="none" w:sz="0" w:space="0" w:color="auto"/>
          </w:divBdr>
          <w:divsChild>
            <w:div w:id="686829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781942">
                  <w:marLeft w:val="0"/>
                  <w:marRight w:val="0"/>
                  <w:marTop w:val="0"/>
                  <w:marBottom w:val="0"/>
                  <w:divBdr>
                    <w:top w:val="none" w:sz="0" w:space="0" w:color="auto"/>
                    <w:left w:val="none" w:sz="0" w:space="0" w:color="auto"/>
                    <w:bottom w:val="none" w:sz="0" w:space="0" w:color="auto"/>
                    <w:right w:val="none" w:sz="0" w:space="0" w:color="auto"/>
                  </w:divBdr>
                </w:div>
                <w:div w:id="753867008">
                  <w:marLeft w:val="0"/>
                  <w:marRight w:val="0"/>
                  <w:marTop w:val="0"/>
                  <w:marBottom w:val="0"/>
                  <w:divBdr>
                    <w:top w:val="none" w:sz="0" w:space="0" w:color="auto"/>
                    <w:left w:val="none" w:sz="0" w:space="0" w:color="auto"/>
                    <w:bottom w:val="none" w:sz="0" w:space="0" w:color="auto"/>
                    <w:right w:val="none" w:sz="0" w:space="0" w:color="auto"/>
                  </w:divBdr>
                </w:div>
                <w:div w:id="1569806292">
                  <w:marLeft w:val="0"/>
                  <w:marRight w:val="0"/>
                  <w:marTop w:val="0"/>
                  <w:marBottom w:val="0"/>
                  <w:divBdr>
                    <w:top w:val="none" w:sz="0" w:space="0" w:color="auto"/>
                    <w:left w:val="none" w:sz="0" w:space="0" w:color="auto"/>
                    <w:bottom w:val="none" w:sz="0" w:space="0" w:color="auto"/>
                    <w:right w:val="none" w:sz="0" w:space="0" w:color="auto"/>
                  </w:divBdr>
                </w:div>
                <w:div w:id="21175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027797">
      <w:bodyDiv w:val="1"/>
      <w:marLeft w:val="0"/>
      <w:marRight w:val="0"/>
      <w:marTop w:val="0"/>
      <w:marBottom w:val="0"/>
      <w:divBdr>
        <w:top w:val="none" w:sz="0" w:space="0" w:color="auto"/>
        <w:left w:val="none" w:sz="0" w:space="0" w:color="auto"/>
        <w:bottom w:val="none" w:sz="0" w:space="0" w:color="auto"/>
        <w:right w:val="none" w:sz="0" w:space="0" w:color="auto"/>
      </w:divBdr>
      <w:divsChild>
        <w:div w:id="1408923487">
          <w:marLeft w:val="2520"/>
          <w:marRight w:val="0"/>
          <w:marTop w:val="86"/>
          <w:marBottom w:val="0"/>
          <w:divBdr>
            <w:top w:val="none" w:sz="0" w:space="0" w:color="auto"/>
            <w:left w:val="none" w:sz="0" w:space="0" w:color="auto"/>
            <w:bottom w:val="none" w:sz="0" w:space="0" w:color="auto"/>
            <w:right w:val="none" w:sz="0" w:space="0" w:color="auto"/>
          </w:divBdr>
        </w:div>
        <w:div w:id="1905335850">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dificas.org/edificas_ftp_EDI-REQUETE.ht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www.impots.gouv.fr/portal/static/pro/pr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mailto:attestation@edificas.org" TargetMode="External"/><Relationship Id="rId19" Type="http://schemas.openxmlformats.org/officeDocument/2006/relationships/hyperlink" Target="http://www.edificas.org/edificas_ftp_EDI-TDFC.htm" TargetMode="External"/><Relationship Id="rId4" Type="http://schemas.openxmlformats.org/officeDocument/2006/relationships/settings" Target="settings.xml"/><Relationship Id="rId9" Type="http://schemas.openxmlformats.org/officeDocument/2006/relationships/hyperlink" Target="http://www.edificas.org/edificas_attestation_ftp.htm" TargetMode="External"/><Relationship Id="rId14" Type="http://schemas.openxmlformats.org/officeDocument/2006/relationships/footer" Target="footer2.xml"/><Relationship Id="rId22" Type="http://schemas.openxmlformats.org/officeDocument/2006/relationships/hyperlink" Target="http://www.edificas.org/edificas_ftp_EDI-REQUETE/2013/Repertoire%20Grand%20Compte_PEDI.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6EB40-E0F6-4A58-85FF-C5E5D4D07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Pages>
  <Words>5959</Words>
  <Characters>32777</Characters>
  <Application>Microsoft Office Word</Application>
  <DocSecurity>0</DocSecurity>
  <Lines>273</Lines>
  <Paragraphs>77</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Volume 1 chapitre 1</vt:lpstr>
      <vt:lpstr>    Présentation générale d'EDI-REQUETE</vt:lpstr>
      <vt:lpstr>        Références</vt:lpstr>
      <vt:lpstr>        Définitions</vt:lpstr>
      <vt:lpstr>        Principes</vt:lpstr>
      <vt:lpstr>        Description des messages EDI-REQUETE</vt:lpstr>
      <vt:lpstr>        Principe de codification</vt:lpstr>
      <vt:lpstr>        Transmission des messages</vt:lpstr>
      <vt:lpstr>        Les protocoles de transferts</vt:lpstr>
      <vt:lpstr>        Application de la syntaxe EDIFACT dans les messages</vt:lpstr>
      <vt:lpstr>        Observations concernant le fonctionnement des messages</vt:lpstr>
      <vt:lpstr>        Structure et scénarios du cahier des charges EDI-REQUETE</vt:lpstr>
    </vt:vector>
  </TitlesOfParts>
  <Company>CS-OEC</Company>
  <LinksUpToDate>false</LinksUpToDate>
  <CharactersWithSpaces>38659</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subject/>
  <dc:creator>F. Danjon</dc:creator>
  <cp:keywords>EDI-REQUETE</cp:keywords>
  <dc:description/>
  <cp:lastModifiedBy>Frederique DANJON</cp:lastModifiedBy>
  <cp:revision>22</cp:revision>
  <cp:lastPrinted>2016-07-06T13:06:00Z</cp:lastPrinted>
  <dcterms:created xsi:type="dcterms:W3CDTF">2018-04-17T09:33:00Z</dcterms:created>
  <dcterms:modified xsi:type="dcterms:W3CDTF">2019-09-04T13:05:00Z</dcterms:modified>
</cp:coreProperties>
</file>